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690" w:rsidRDefault="00DF7DB4" w:rsidP="00EF7194">
      <w:pPr>
        <w:jc w:val="center"/>
        <w:rPr>
          <w:b/>
          <w:sz w:val="28"/>
          <w:szCs w:val="28"/>
        </w:rPr>
      </w:pPr>
      <w:bookmarkStart w:id="0" w:name="_GoBack"/>
      <w:bookmarkEnd w:id="0"/>
      <w:r w:rsidRPr="00DF7DB4">
        <w:rPr>
          <w:b/>
          <w:sz w:val="28"/>
          <w:szCs w:val="28"/>
        </w:rPr>
        <w:t xml:space="preserve">Technical </w:t>
      </w:r>
      <w:r w:rsidR="0027358A">
        <w:rPr>
          <w:b/>
          <w:sz w:val="28"/>
          <w:szCs w:val="28"/>
        </w:rPr>
        <w:t xml:space="preserve">Guidelines </w:t>
      </w:r>
      <w:r w:rsidRPr="00DF7DB4">
        <w:rPr>
          <w:b/>
          <w:sz w:val="28"/>
          <w:szCs w:val="28"/>
        </w:rPr>
        <w:t>for VDES Implementation</w:t>
      </w:r>
    </w:p>
    <w:p w:rsidR="0027358A" w:rsidRPr="00DF7DB4" w:rsidRDefault="0027358A" w:rsidP="00EF7194">
      <w:pPr>
        <w:jc w:val="center"/>
        <w:rPr>
          <w:b/>
          <w:sz w:val="28"/>
          <w:szCs w:val="28"/>
        </w:rPr>
      </w:pPr>
    </w:p>
    <w:p w:rsidR="003625B9" w:rsidRDefault="0027358A" w:rsidP="003625B9">
      <w:pPr>
        <w:pStyle w:val="ListParagraph"/>
        <w:numPr>
          <w:ilvl w:val="0"/>
          <w:numId w:val="1"/>
        </w:numPr>
        <w:ind w:left="450" w:hanging="450"/>
        <w:rPr>
          <w:b/>
          <w:sz w:val="24"/>
          <w:szCs w:val="24"/>
        </w:rPr>
      </w:pPr>
      <w:r>
        <w:rPr>
          <w:b/>
          <w:sz w:val="24"/>
          <w:szCs w:val="24"/>
        </w:rPr>
        <w:t xml:space="preserve">The History of </w:t>
      </w:r>
      <w:r w:rsidR="003625B9">
        <w:rPr>
          <w:b/>
          <w:sz w:val="24"/>
          <w:szCs w:val="24"/>
        </w:rPr>
        <w:t>Data Transmission</w:t>
      </w:r>
      <w:r>
        <w:rPr>
          <w:b/>
          <w:sz w:val="24"/>
          <w:szCs w:val="24"/>
        </w:rPr>
        <w:t xml:space="preserve"> in the VHF Marine Band</w:t>
      </w:r>
    </w:p>
    <w:p w:rsidR="003625B9" w:rsidRPr="00DF7DB4" w:rsidRDefault="003625B9" w:rsidP="003625B9">
      <w:pPr>
        <w:rPr>
          <w:sz w:val="24"/>
          <w:szCs w:val="24"/>
        </w:rPr>
      </w:pPr>
      <w:r w:rsidRPr="00DF7DB4">
        <w:rPr>
          <w:sz w:val="24"/>
          <w:szCs w:val="24"/>
        </w:rPr>
        <w:t xml:space="preserve">The VHF marine band (Appendix 18 of the International Radio Regulations) </w:t>
      </w:r>
      <w:r w:rsidR="007B15F1" w:rsidRPr="00DF7DB4">
        <w:rPr>
          <w:sz w:val="24"/>
          <w:szCs w:val="24"/>
        </w:rPr>
        <w:t>was initially u</w:t>
      </w:r>
      <w:r w:rsidRPr="00DF7DB4">
        <w:rPr>
          <w:sz w:val="24"/>
          <w:szCs w:val="24"/>
        </w:rPr>
        <w:t xml:space="preserve">sed for transmission of voice communications by FM (frequency modulation of the carrier) on 25 kHz channels, which is </w:t>
      </w:r>
      <w:r w:rsidR="00B45090" w:rsidRPr="00DF7DB4">
        <w:rPr>
          <w:sz w:val="24"/>
          <w:szCs w:val="24"/>
        </w:rPr>
        <w:t>the</w:t>
      </w:r>
      <w:r w:rsidRPr="00DF7DB4">
        <w:rPr>
          <w:sz w:val="24"/>
          <w:szCs w:val="24"/>
        </w:rPr>
        <w:t xml:space="preserve"> most-inefficient means of communications </w:t>
      </w:r>
      <w:r w:rsidR="007B15F1" w:rsidRPr="00DF7DB4">
        <w:rPr>
          <w:sz w:val="24"/>
          <w:szCs w:val="24"/>
        </w:rPr>
        <w:t xml:space="preserve">in the international maritime service </w:t>
      </w:r>
      <w:r w:rsidRPr="00DF7DB4">
        <w:rPr>
          <w:sz w:val="24"/>
          <w:szCs w:val="24"/>
        </w:rPr>
        <w:t>because voice speech is slow and lacks intelligibility, especially w</w:t>
      </w:r>
      <w:r w:rsidR="00B45090" w:rsidRPr="00DF7DB4">
        <w:rPr>
          <w:sz w:val="24"/>
          <w:szCs w:val="24"/>
        </w:rPr>
        <w:t>ith</w:t>
      </w:r>
      <w:r w:rsidRPr="00DF7DB4">
        <w:rPr>
          <w:sz w:val="24"/>
          <w:szCs w:val="24"/>
        </w:rPr>
        <w:t xml:space="preserve"> </w:t>
      </w:r>
      <w:r w:rsidR="00B45090" w:rsidRPr="00DF7DB4">
        <w:rPr>
          <w:sz w:val="24"/>
          <w:szCs w:val="24"/>
        </w:rPr>
        <w:t xml:space="preserve">varying </w:t>
      </w:r>
      <w:r w:rsidRPr="00DF7DB4">
        <w:rPr>
          <w:sz w:val="24"/>
          <w:szCs w:val="24"/>
        </w:rPr>
        <w:t>language</w:t>
      </w:r>
      <w:r w:rsidR="00B45090" w:rsidRPr="00DF7DB4">
        <w:rPr>
          <w:sz w:val="24"/>
          <w:szCs w:val="24"/>
        </w:rPr>
        <w:t>s and</w:t>
      </w:r>
      <w:r w:rsidRPr="00DF7DB4">
        <w:rPr>
          <w:sz w:val="24"/>
          <w:szCs w:val="24"/>
        </w:rPr>
        <w:t xml:space="preserve"> </w:t>
      </w:r>
      <w:r w:rsidR="00B45090" w:rsidRPr="00DF7DB4">
        <w:rPr>
          <w:sz w:val="24"/>
          <w:szCs w:val="24"/>
        </w:rPr>
        <w:t xml:space="preserve">accents in the noisy </w:t>
      </w:r>
      <w:r w:rsidR="00CE4C68" w:rsidRPr="00DF7DB4">
        <w:rPr>
          <w:sz w:val="24"/>
          <w:szCs w:val="24"/>
        </w:rPr>
        <w:t xml:space="preserve">marine </w:t>
      </w:r>
      <w:r w:rsidR="00B45090" w:rsidRPr="00DF7DB4">
        <w:rPr>
          <w:sz w:val="24"/>
          <w:szCs w:val="24"/>
        </w:rPr>
        <w:t>radio environment</w:t>
      </w:r>
      <w:r w:rsidRPr="00DF7DB4">
        <w:rPr>
          <w:sz w:val="24"/>
          <w:szCs w:val="24"/>
        </w:rPr>
        <w:t>.</w:t>
      </w:r>
      <w:r w:rsidR="00B45090" w:rsidRPr="00DF7DB4">
        <w:rPr>
          <w:sz w:val="24"/>
          <w:szCs w:val="24"/>
        </w:rPr>
        <w:t xml:space="preserve"> For this reason, </w:t>
      </w:r>
      <w:r w:rsidR="00897851" w:rsidRPr="00DF7DB4">
        <w:rPr>
          <w:sz w:val="24"/>
          <w:szCs w:val="24"/>
        </w:rPr>
        <w:t xml:space="preserve">the ITU (International Communications Union) introduced </w:t>
      </w:r>
      <w:r w:rsidR="00FE4DD9" w:rsidRPr="00DF7DB4">
        <w:rPr>
          <w:sz w:val="24"/>
          <w:szCs w:val="24"/>
        </w:rPr>
        <w:t xml:space="preserve">the first marine data transmission system, </w:t>
      </w:r>
      <w:r w:rsidR="00B45090" w:rsidRPr="00DF7DB4">
        <w:rPr>
          <w:sz w:val="24"/>
          <w:szCs w:val="24"/>
        </w:rPr>
        <w:t>DSC (Digital Selective Calling</w:t>
      </w:r>
      <w:r w:rsidR="00897851" w:rsidRPr="00DF7DB4">
        <w:rPr>
          <w:sz w:val="24"/>
          <w:szCs w:val="24"/>
        </w:rPr>
        <w:t>) in accordance with Recommendation ITU-R M.493</w:t>
      </w:r>
      <w:r w:rsidR="00FE4DD9" w:rsidRPr="00DF7DB4">
        <w:rPr>
          <w:sz w:val="24"/>
          <w:szCs w:val="24"/>
        </w:rPr>
        <w:t>,</w:t>
      </w:r>
      <w:r w:rsidR="00897851" w:rsidRPr="00DF7DB4">
        <w:rPr>
          <w:sz w:val="24"/>
          <w:szCs w:val="24"/>
        </w:rPr>
        <w:t xml:space="preserve"> </w:t>
      </w:r>
      <w:r w:rsidR="00B45090" w:rsidRPr="00DF7DB4">
        <w:rPr>
          <w:sz w:val="24"/>
          <w:szCs w:val="24"/>
        </w:rPr>
        <w:t xml:space="preserve">to help ensure that calling and distress communications attempts were successful. VHF DSC transmits data at 1200 bits </w:t>
      </w:r>
      <w:proofErr w:type="gramStart"/>
      <w:r w:rsidR="00B45090" w:rsidRPr="00DF7DB4">
        <w:rPr>
          <w:sz w:val="24"/>
          <w:szCs w:val="24"/>
        </w:rPr>
        <w:t>per</w:t>
      </w:r>
      <w:proofErr w:type="gramEnd"/>
      <w:r w:rsidR="00B45090" w:rsidRPr="00DF7DB4">
        <w:rPr>
          <w:sz w:val="24"/>
          <w:szCs w:val="24"/>
        </w:rPr>
        <w:t xml:space="preserve"> second</w:t>
      </w:r>
      <w:r w:rsidR="00E66B51" w:rsidRPr="00DF7DB4">
        <w:rPr>
          <w:sz w:val="24"/>
          <w:szCs w:val="24"/>
        </w:rPr>
        <w:t xml:space="preserve"> using digital two-tone FSK modulation</w:t>
      </w:r>
      <w:r w:rsidR="00897851" w:rsidRPr="00DF7DB4">
        <w:rPr>
          <w:sz w:val="24"/>
          <w:szCs w:val="24"/>
        </w:rPr>
        <w:t xml:space="preserve">, slow </w:t>
      </w:r>
      <w:r w:rsidR="0023205C" w:rsidRPr="00DF7DB4">
        <w:rPr>
          <w:sz w:val="24"/>
          <w:szCs w:val="24"/>
        </w:rPr>
        <w:t xml:space="preserve">by modern data standards, </w:t>
      </w:r>
      <w:r w:rsidR="00897851" w:rsidRPr="00DF7DB4">
        <w:rPr>
          <w:sz w:val="24"/>
          <w:szCs w:val="24"/>
        </w:rPr>
        <w:t>but</w:t>
      </w:r>
      <w:r w:rsidR="0023205C" w:rsidRPr="00DF7DB4">
        <w:rPr>
          <w:sz w:val="24"/>
          <w:szCs w:val="24"/>
        </w:rPr>
        <w:t xml:space="preserve"> very</w:t>
      </w:r>
      <w:r w:rsidR="00897851" w:rsidRPr="00DF7DB4">
        <w:rPr>
          <w:sz w:val="24"/>
          <w:szCs w:val="24"/>
        </w:rPr>
        <w:t xml:space="preserve"> robust</w:t>
      </w:r>
      <w:r w:rsidR="00B45090" w:rsidRPr="00DF7DB4">
        <w:rPr>
          <w:sz w:val="24"/>
          <w:szCs w:val="24"/>
        </w:rPr>
        <w:t>.</w:t>
      </w:r>
      <w:r w:rsidR="00FE4DD9" w:rsidRPr="00DF7DB4">
        <w:rPr>
          <w:sz w:val="24"/>
          <w:szCs w:val="24"/>
        </w:rPr>
        <w:t xml:space="preserve"> </w:t>
      </w:r>
      <w:r w:rsidR="00E66B51" w:rsidRPr="00DF7DB4">
        <w:rPr>
          <w:sz w:val="24"/>
          <w:szCs w:val="24"/>
        </w:rPr>
        <w:t>At the request of the IMO (International Maritime Organization)</w:t>
      </w:r>
      <w:r w:rsidR="00FE4DD9" w:rsidRPr="00DF7DB4">
        <w:rPr>
          <w:sz w:val="24"/>
          <w:szCs w:val="24"/>
        </w:rPr>
        <w:t xml:space="preserve">, to improve safety of navigation, ITU introduced another </w:t>
      </w:r>
      <w:r w:rsidR="001745D6" w:rsidRPr="00DF7DB4">
        <w:rPr>
          <w:sz w:val="24"/>
          <w:szCs w:val="24"/>
        </w:rPr>
        <w:t xml:space="preserve">VHF </w:t>
      </w:r>
      <w:r w:rsidR="00FE4DD9" w:rsidRPr="00DF7DB4">
        <w:rPr>
          <w:sz w:val="24"/>
          <w:szCs w:val="24"/>
        </w:rPr>
        <w:t xml:space="preserve">data transmission system, </w:t>
      </w:r>
      <w:r w:rsidR="00740A39" w:rsidRPr="00DF7DB4">
        <w:rPr>
          <w:sz w:val="24"/>
          <w:szCs w:val="24"/>
        </w:rPr>
        <w:t xml:space="preserve">the </w:t>
      </w:r>
      <w:r w:rsidR="00FE4DD9" w:rsidRPr="00DF7DB4">
        <w:rPr>
          <w:sz w:val="24"/>
          <w:szCs w:val="24"/>
        </w:rPr>
        <w:t>AIS (Automatic Identification System) in</w:t>
      </w:r>
      <w:r w:rsidR="00740A39" w:rsidRPr="00DF7DB4">
        <w:rPr>
          <w:sz w:val="24"/>
          <w:szCs w:val="24"/>
        </w:rPr>
        <w:t xml:space="preserve"> accordance with </w:t>
      </w:r>
      <w:r w:rsidR="007A4AE4" w:rsidRPr="00DF7DB4">
        <w:rPr>
          <w:sz w:val="24"/>
          <w:szCs w:val="24"/>
        </w:rPr>
        <w:t xml:space="preserve">Recommendation ITU-R </w:t>
      </w:r>
      <w:r w:rsidR="007B15F1" w:rsidRPr="00DF7DB4">
        <w:rPr>
          <w:sz w:val="24"/>
          <w:szCs w:val="24"/>
        </w:rPr>
        <w:t>M.1371, which</w:t>
      </w:r>
      <w:r w:rsidR="007A4AE4" w:rsidRPr="00DF7DB4">
        <w:rPr>
          <w:sz w:val="24"/>
          <w:szCs w:val="24"/>
        </w:rPr>
        <w:t xml:space="preserve"> provides navigation and identification data for ships, shore stations, aids to navigation and search and rescue devices at 9600 bits per second using </w:t>
      </w:r>
      <w:r w:rsidR="00E66B51" w:rsidRPr="00DF7DB4">
        <w:rPr>
          <w:sz w:val="24"/>
          <w:szCs w:val="24"/>
        </w:rPr>
        <w:t xml:space="preserve">digital </w:t>
      </w:r>
      <w:r w:rsidR="007A4AE4" w:rsidRPr="00DF7DB4">
        <w:rPr>
          <w:sz w:val="24"/>
          <w:szCs w:val="24"/>
        </w:rPr>
        <w:t>GMSK modulation.</w:t>
      </w:r>
      <w:r w:rsidR="00E66B51" w:rsidRPr="00DF7DB4">
        <w:rPr>
          <w:sz w:val="24"/>
          <w:szCs w:val="24"/>
        </w:rPr>
        <w:t xml:space="preserve"> At the request of some Administrations, to improve spectrum efficiency for </w:t>
      </w:r>
      <w:r w:rsidR="00DF7DB4">
        <w:rPr>
          <w:sz w:val="24"/>
          <w:szCs w:val="24"/>
        </w:rPr>
        <w:t>VHF D</w:t>
      </w:r>
      <w:r w:rsidR="00E66B51" w:rsidRPr="00DF7DB4">
        <w:rPr>
          <w:sz w:val="24"/>
          <w:szCs w:val="24"/>
        </w:rPr>
        <w:t xml:space="preserve">ata </w:t>
      </w:r>
      <w:r w:rsidR="00DF7DB4">
        <w:rPr>
          <w:sz w:val="24"/>
          <w:szCs w:val="24"/>
        </w:rPr>
        <w:t>Exchange (VDE)</w:t>
      </w:r>
      <w:r w:rsidR="00E66B51" w:rsidRPr="00DF7DB4">
        <w:rPr>
          <w:sz w:val="24"/>
          <w:szCs w:val="24"/>
        </w:rPr>
        <w:t>, ITU introduced a standard</w:t>
      </w:r>
      <w:r w:rsidR="001745D6" w:rsidRPr="00DF7DB4">
        <w:rPr>
          <w:sz w:val="24"/>
          <w:szCs w:val="24"/>
        </w:rPr>
        <w:t>, Recommendation ITU-R M.1842,</w:t>
      </w:r>
      <w:r w:rsidR="00E66B51" w:rsidRPr="00DF7DB4">
        <w:rPr>
          <w:sz w:val="24"/>
          <w:szCs w:val="24"/>
        </w:rPr>
        <w:t xml:space="preserve"> with options for 25 kHz, 50 kHz and 100 kHz channels at data rates up to 307.2 kbps</w:t>
      </w:r>
      <w:r w:rsidR="00833EFB" w:rsidRPr="00DF7DB4">
        <w:rPr>
          <w:sz w:val="24"/>
          <w:szCs w:val="24"/>
        </w:rPr>
        <w:t xml:space="preserve"> using digital modulation waveforms that had been proven by ETSI (European Technical Standards Institute). Appendix 18</w:t>
      </w:r>
      <w:r w:rsidR="0030763F" w:rsidRPr="00DF7DB4">
        <w:rPr>
          <w:sz w:val="24"/>
          <w:szCs w:val="24"/>
        </w:rPr>
        <w:t>, in its current revision</w:t>
      </w:r>
      <w:r w:rsidR="001E29DE" w:rsidRPr="00DF7DB4">
        <w:rPr>
          <w:sz w:val="24"/>
          <w:szCs w:val="24"/>
        </w:rPr>
        <w:t xml:space="preserve"> by the World Radio Conference 2012 (WRC-12)</w:t>
      </w:r>
      <w:r w:rsidR="0030763F" w:rsidRPr="00DF7DB4">
        <w:rPr>
          <w:sz w:val="24"/>
          <w:szCs w:val="24"/>
        </w:rPr>
        <w:t xml:space="preserve">, </w:t>
      </w:r>
      <w:r w:rsidR="00833EFB" w:rsidRPr="00DF7DB4">
        <w:rPr>
          <w:sz w:val="24"/>
          <w:szCs w:val="24"/>
        </w:rPr>
        <w:t>approves all th</w:t>
      </w:r>
      <w:r w:rsidR="007B15F1" w:rsidRPr="00DF7DB4">
        <w:rPr>
          <w:sz w:val="24"/>
          <w:szCs w:val="24"/>
        </w:rPr>
        <w:t xml:space="preserve">ree </w:t>
      </w:r>
      <w:r w:rsidR="0030763F" w:rsidRPr="00DF7DB4">
        <w:rPr>
          <w:sz w:val="24"/>
          <w:szCs w:val="24"/>
        </w:rPr>
        <w:t>data</w:t>
      </w:r>
      <w:r w:rsidR="00833EFB" w:rsidRPr="00DF7DB4">
        <w:rPr>
          <w:sz w:val="24"/>
          <w:szCs w:val="24"/>
        </w:rPr>
        <w:t xml:space="preserve"> transmission </w:t>
      </w:r>
      <w:r w:rsidR="001E29DE" w:rsidRPr="00DF7DB4">
        <w:rPr>
          <w:sz w:val="24"/>
          <w:szCs w:val="24"/>
        </w:rPr>
        <w:t xml:space="preserve">methods in accordance with the approved ITU </w:t>
      </w:r>
      <w:r w:rsidR="007B15F1" w:rsidRPr="00DF7DB4">
        <w:rPr>
          <w:sz w:val="24"/>
          <w:szCs w:val="24"/>
        </w:rPr>
        <w:t>standards</w:t>
      </w:r>
      <w:r w:rsidR="0030763F" w:rsidRPr="00DF7DB4">
        <w:rPr>
          <w:sz w:val="24"/>
          <w:szCs w:val="24"/>
        </w:rPr>
        <w:t xml:space="preserve"> </w:t>
      </w:r>
      <w:r w:rsidR="007B15F1" w:rsidRPr="00DF7DB4">
        <w:rPr>
          <w:sz w:val="24"/>
          <w:szCs w:val="24"/>
        </w:rPr>
        <w:t>(Recommendation</w:t>
      </w:r>
      <w:r w:rsidR="001E29DE" w:rsidRPr="00DF7DB4">
        <w:rPr>
          <w:sz w:val="24"/>
          <w:szCs w:val="24"/>
        </w:rPr>
        <w:t>s</w:t>
      </w:r>
      <w:r w:rsidR="007B15F1" w:rsidRPr="00DF7DB4">
        <w:rPr>
          <w:sz w:val="24"/>
          <w:szCs w:val="24"/>
        </w:rPr>
        <w:t xml:space="preserve"> ITU-R M.493, M.1371 and M.1842) </w:t>
      </w:r>
      <w:r w:rsidR="0030763F" w:rsidRPr="00DF7DB4">
        <w:rPr>
          <w:sz w:val="24"/>
          <w:szCs w:val="24"/>
        </w:rPr>
        <w:t>and designates channels for their use</w:t>
      </w:r>
      <w:r w:rsidR="00833EFB" w:rsidRPr="00DF7DB4">
        <w:rPr>
          <w:sz w:val="24"/>
          <w:szCs w:val="24"/>
        </w:rPr>
        <w:t>.</w:t>
      </w:r>
      <w:r w:rsidR="0030763F" w:rsidRPr="00DF7DB4">
        <w:rPr>
          <w:sz w:val="24"/>
          <w:szCs w:val="24"/>
        </w:rPr>
        <w:t xml:space="preserve"> </w:t>
      </w:r>
      <w:r w:rsidR="001E29DE" w:rsidRPr="00DF7DB4">
        <w:rPr>
          <w:sz w:val="24"/>
          <w:szCs w:val="24"/>
        </w:rPr>
        <w:t xml:space="preserve">Consequentially, </w:t>
      </w:r>
      <w:r w:rsidR="00A658AE">
        <w:rPr>
          <w:sz w:val="24"/>
          <w:szCs w:val="24"/>
        </w:rPr>
        <w:t xml:space="preserve">both </w:t>
      </w:r>
      <w:r w:rsidR="00862FAC" w:rsidRPr="00DF7DB4">
        <w:rPr>
          <w:sz w:val="24"/>
          <w:szCs w:val="24"/>
        </w:rPr>
        <w:t xml:space="preserve">voice and data communications </w:t>
      </w:r>
      <w:r w:rsidR="002E5C81" w:rsidRPr="00DF7DB4">
        <w:rPr>
          <w:sz w:val="24"/>
          <w:szCs w:val="24"/>
        </w:rPr>
        <w:t xml:space="preserve">now </w:t>
      </w:r>
      <w:r w:rsidR="001E29DE" w:rsidRPr="00DF7DB4">
        <w:rPr>
          <w:sz w:val="24"/>
          <w:szCs w:val="24"/>
        </w:rPr>
        <w:t xml:space="preserve">coexist in </w:t>
      </w:r>
      <w:r w:rsidR="00862FAC" w:rsidRPr="00DF7DB4">
        <w:rPr>
          <w:sz w:val="24"/>
          <w:szCs w:val="24"/>
        </w:rPr>
        <w:t>the VHF marine band</w:t>
      </w:r>
      <w:r w:rsidR="0030763F" w:rsidRPr="00DF7DB4">
        <w:rPr>
          <w:sz w:val="24"/>
          <w:szCs w:val="24"/>
        </w:rPr>
        <w:t>.</w:t>
      </w:r>
    </w:p>
    <w:p w:rsidR="00833EFB" w:rsidRDefault="007B15F1" w:rsidP="00833EFB">
      <w:pPr>
        <w:pStyle w:val="ListParagraph"/>
        <w:numPr>
          <w:ilvl w:val="0"/>
          <w:numId w:val="1"/>
        </w:numPr>
        <w:ind w:left="450" w:hanging="450"/>
        <w:rPr>
          <w:b/>
          <w:sz w:val="24"/>
          <w:szCs w:val="24"/>
        </w:rPr>
      </w:pPr>
      <w:r>
        <w:rPr>
          <w:b/>
          <w:sz w:val="24"/>
          <w:szCs w:val="24"/>
        </w:rPr>
        <w:t xml:space="preserve">The </w:t>
      </w:r>
      <w:r w:rsidR="0030763F">
        <w:rPr>
          <w:b/>
          <w:sz w:val="24"/>
          <w:szCs w:val="24"/>
        </w:rPr>
        <w:t xml:space="preserve">Introduction </w:t>
      </w:r>
      <w:r>
        <w:rPr>
          <w:b/>
          <w:sz w:val="24"/>
          <w:szCs w:val="24"/>
        </w:rPr>
        <w:t xml:space="preserve">and Purpose for </w:t>
      </w:r>
      <w:r w:rsidR="001E29DE">
        <w:rPr>
          <w:b/>
          <w:sz w:val="24"/>
          <w:szCs w:val="24"/>
        </w:rPr>
        <w:t xml:space="preserve">the </w:t>
      </w:r>
      <w:r w:rsidR="0030763F">
        <w:rPr>
          <w:b/>
          <w:sz w:val="24"/>
          <w:szCs w:val="24"/>
        </w:rPr>
        <w:t>VDES (VHF Data Exchange System)</w:t>
      </w:r>
    </w:p>
    <w:p w:rsidR="007B15F1" w:rsidRPr="00DF7DB4" w:rsidRDefault="002E5C81" w:rsidP="007B15F1">
      <w:pPr>
        <w:rPr>
          <w:sz w:val="24"/>
          <w:szCs w:val="24"/>
        </w:rPr>
      </w:pPr>
      <w:r w:rsidRPr="00DF7DB4">
        <w:rPr>
          <w:sz w:val="24"/>
          <w:szCs w:val="24"/>
        </w:rPr>
        <w:t xml:space="preserve">In </w:t>
      </w:r>
      <w:r w:rsidR="00E91D1D" w:rsidRPr="00DF7DB4">
        <w:rPr>
          <w:sz w:val="24"/>
          <w:szCs w:val="24"/>
        </w:rPr>
        <w:t>the M</w:t>
      </w:r>
      <w:r w:rsidRPr="00DF7DB4">
        <w:rPr>
          <w:sz w:val="24"/>
          <w:szCs w:val="24"/>
        </w:rPr>
        <w:t>ay 2013</w:t>
      </w:r>
      <w:r w:rsidR="00E91D1D" w:rsidRPr="00DF7DB4">
        <w:rPr>
          <w:sz w:val="24"/>
          <w:szCs w:val="24"/>
        </w:rPr>
        <w:t xml:space="preserve"> meeting of </w:t>
      </w:r>
      <w:r w:rsidRPr="00DF7DB4">
        <w:rPr>
          <w:sz w:val="24"/>
          <w:szCs w:val="24"/>
        </w:rPr>
        <w:t>ITU-R Working Party 5B</w:t>
      </w:r>
      <w:r w:rsidR="00997E1E" w:rsidRPr="00DF7DB4">
        <w:rPr>
          <w:sz w:val="24"/>
          <w:szCs w:val="24"/>
        </w:rPr>
        <w:t xml:space="preserve"> (WP5B)</w:t>
      </w:r>
      <w:r w:rsidR="00E91D1D" w:rsidRPr="00DF7DB4">
        <w:rPr>
          <w:sz w:val="24"/>
          <w:szCs w:val="24"/>
        </w:rPr>
        <w:t xml:space="preserve">, </w:t>
      </w:r>
      <w:r w:rsidR="001824E9" w:rsidRPr="00DF7DB4">
        <w:rPr>
          <w:sz w:val="24"/>
          <w:szCs w:val="24"/>
        </w:rPr>
        <w:t xml:space="preserve">several </w:t>
      </w:r>
      <w:r w:rsidR="00E91D1D" w:rsidRPr="00DF7DB4">
        <w:rPr>
          <w:sz w:val="24"/>
          <w:szCs w:val="24"/>
        </w:rPr>
        <w:t>Administrations and IALA</w:t>
      </w:r>
      <w:r w:rsidR="001824E9" w:rsidRPr="00DF7DB4">
        <w:rPr>
          <w:sz w:val="24"/>
          <w:szCs w:val="24"/>
        </w:rPr>
        <w:t xml:space="preserve"> </w:t>
      </w:r>
      <w:r w:rsidR="00997E1E" w:rsidRPr="00DF7DB4">
        <w:rPr>
          <w:sz w:val="24"/>
          <w:szCs w:val="24"/>
        </w:rPr>
        <w:t>introduced and proposed</w:t>
      </w:r>
      <w:r w:rsidR="001824E9" w:rsidRPr="00DF7DB4">
        <w:rPr>
          <w:sz w:val="24"/>
          <w:szCs w:val="24"/>
        </w:rPr>
        <w:t xml:space="preserve"> the concept of VDES</w:t>
      </w:r>
      <w:r w:rsidR="00E91D1D" w:rsidRPr="00DF7DB4">
        <w:rPr>
          <w:sz w:val="24"/>
          <w:szCs w:val="24"/>
        </w:rPr>
        <w:t xml:space="preserve">, </w:t>
      </w:r>
      <w:r w:rsidR="001824E9" w:rsidRPr="00DF7DB4">
        <w:rPr>
          <w:sz w:val="24"/>
          <w:szCs w:val="24"/>
        </w:rPr>
        <w:t xml:space="preserve">which is intended to address </w:t>
      </w:r>
      <w:r w:rsidR="00A24F11" w:rsidRPr="00DF7DB4">
        <w:rPr>
          <w:sz w:val="24"/>
          <w:szCs w:val="24"/>
        </w:rPr>
        <w:t xml:space="preserve">AIS </w:t>
      </w:r>
      <w:r w:rsidR="005B662B" w:rsidRPr="00DF7DB4">
        <w:rPr>
          <w:sz w:val="24"/>
          <w:szCs w:val="24"/>
        </w:rPr>
        <w:t xml:space="preserve">VDL loading problems, future data communications requirements identified by </w:t>
      </w:r>
      <w:r w:rsidR="001824E9" w:rsidRPr="00DF7DB4">
        <w:rPr>
          <w:sz w:val="24"/>
          <w:szCs w:val="24"/>
        </w:rPr>
        <w:t xml:space="preserve">IMO and </w:t>
      </w:r>
      <w:r w:rsidR="005B662B" w:rsidRPr="00DF7DB4">
        <w:rPr>
          <w:sz w:val="24"/>
          <w:szCs w:val="24"/>
        </w:rPr>
        <w:t xml:space="preserve">agreed agenda items </w:t>
      </w:r>
      <w:r w:rsidR="001824E9" w:rsidRPr="00DF7DB4">
        <w:rPr>
          <w:sz w:val="24"/>
          <w:szCs w:val="24"/>
        </w:rPr>
        <w:t>for the future WRC-15</w:t>
      </w:r>
      <w:r w:rsidR="005D6040" w:rsidRPr="00DF7DB4">
        <w:rPr>
          <w:sz w:val="24"/>
          <w:szCs w:val="24"/>
        </w:rPr>
        <w:t xml:space="preserve"> and WRC-</w:t>
      </w:r>
      <w:r w:rsidR="001824E9" w:rsidRPr="00DF7DB4">
        <w:rPr>
          <w:sz w:val="24"/>
          <w:szCs w:val="24"/>
        </w:rPr>
        <w:t>18</w:t>
      </w:r>
      <w:r w:rsidR="005B662B" w:rsidRPr="00DF7DB4">
        <w:rPr>
          <w:sz w:val="24"/>
          <w:szCs w:val="24"/>
        </w:rPr>
        <w:t>.</w:t>
      </w:r>
      <w:r w:rsidRPr="00DF7DB4">
        <w:rPr>
          <w:sz w:val="24"/>
          <w:szCs w:val="24"/>
        </w:rPr>
        <w:t xml:space="preserve"> </w:t>
      </w:r>
      <w:r w:rsidR="005B662B" w:rsidRPr="00DF7DB4">
        <w:rPr>
          <w:sz w:val="24"/>
          <w:szCs w:val="24"/>
        </w:rPr>
        <w:t xml:space="preserve">The VDES was envisioned </w:t>
      </w:r>
      <w:r w:rsidR="000D6103" w:rsidRPr="00DF7DB4">
        <w:rPr>
          <w:sz w:val="24"/>
          <w:szCs w:val="24"/>
        </w:rPr>
        <w:t>as an integrated system (</w:t>
      </w:r>
      <w:r w:rsidR="005B662B" w:rsidRPr="00DF7DB4">
        <w:rPr>
          <w:sz w:val="24"/>
          <w:szCs w:val="24"/>
        </w:rPr>
        <w:t xml:space="preserve">to </w:t>
      </w:r>
      <w:r w:rsidR="000D6103" w:rsidRPr="00DF7DB4">
        <w:rPr>
          <w:sz w:val="24"/>
          <w:szCs w:val="24"/>
        </w:rPr>
        <w:t xml:space="preserve">include AIS, Application Specific Messages (ASM) and </w:t>
      </w:r>
      <w:r w:rsidR="005B662B" w:rsidRPr="00DF7DB4">
        <w:rPr>
          <w:sz w:val="24"/>
          <w:szCs w:val="24"/>
        </w:rPr>
        <w:t xml:space="preserve">VHF </w:t>
      </w:r>
      <w:r w:rsidR="000D6103" w:rsidRPr="00DF7DB4">
        <w:rPr>
          <w:sz w:val="24"/>
          <w:szCs w:val="24"/>
        </w:rPr>
        <w:t>D</w:t>
      </w:r>
      <w:r w:rsidR="005B662B" w:rsidRPr="00DF7DB4">
        <w:rPr>
          <w:sz w:val="24"/>
          <w:szCs w:val="24"/>
        </w:rPr>
        <w:t xml:space="preserve">ata </w:t>
      </w:r>
      <w:r w:rsidR="000D6103" w:rsidRPr="00DF7DB4">
        <w:rPr>
          <w:sz w:val="24"/>
          <w:szCs w:val="24"/>
        </w:rPr>
        <w:t>E</w:t>
      </w:r>
      <w:r w:rsidR="005B662B" w:rsidRPr="00DF7DB4">
        <w:rPr>
          <w:sz w:val="24"/>
          <w:szCs w:val="24"/>
        </w:rPr>
        <w:t>xchange</w:t>
      </w:r>
      <w:r w:rsidR="000D6103" w:rsidRPr="00DF7DB4">
        <w:rPr>
          <w:sz w:val="24"/>
          <w:szCs w:val="24"/>
        </w:rPr>
        <w:t xml:space="preserve"> (VDE)</w:t>
      </w:r>
      <w:r w:rsidR="005D6040" w:rsidRPr="00DF7DB4">
        <w:rPr>
          <w:sz w:val="24"/>
          <w:szCs w:val="24"/>
        </w:rPr>
        <w:t>, in ship-ship and ship-shore communications, including satellite uplink and downlink</w:t>
      </w:r>
      <w:r w:rsidR="000D6103" w:rsidRPr="00DF7DB4">
        <w:rPr>
          <w:sz w:val="24"/>
          <w:szCs w:val="24"/>
        </w:rPr>
        <w:t>)</w:t>
      </w:r>
      <w:r w:rsidR="005B662B" w:rsidRPr="00DF7DB4">
        <w:rPr>
          <w:sz w:val="24"/>
          <w:szCs w:val="24"/>
        </w:rPr>
        <w:t xml:space="preserve"> </w:t>
      </w:r>
      <w:r w:rsidR="000D6103" w:rsidRPr="00DF7DB4">
        <w:rPr>
          <w:sz w:val="24"/>
          <w:szCs w:val="24"/>
        </w:rPr>
        <w:t xml:space="preserve">that would utilize the </w:t>
      </w:r>
      <w:r w:rsidR="005D6040" w:rsidRPr="00DF7DB4">
        <w:rPr>
          <w:sz w:val="24"/>
          <w:szCs w:val="24"/>
        </w:rPr>
        <w:t xml:space="preserve">resources and </w:t>
      </w:r>
      <w:r w:rsidR="000D6103" w:rsidRPr="00DF7DB4">
        <w:rPr>
          <w:sz w:val="24"/>
          <w:szCs w:val="24"/>
        </w:rPr>
        <w:t xml:space="preserve">provisions </w:t>
      </w:r>
      <w:r w:rsidR="005D6040" w:rsidRPr="00DF7DB4">
        <w:rPr>
          <w:sz w:val="24"/>
          <w:szCs w:val="24"/>
        </w:rPr>
        <w:t>of</w:t>
      </w:r>
      <w:r w:rsidR="000D6103" w:rsidRPr="00DF7DB4">
        <w:rPr>
          <w:sz w:val="24"/>
          <w:szCs w:val="24"/>
        </w:rPr>
        <w:t xml:space="preserve"> Appendix 18 </w:t>
      </w:r>
      <w:r w:rsidR="00997E1E" w:rsidRPr="00DF7DB4">
        <w:rPr>
          <w:sz w:val="24"/>
          <w:szCs w:val="24"/>
        </w:rPr>
        <w:t xml:space="preserve">and the applicable </w:t>
      </w:r>
      <w:r w:rsidR="000D6103" w:rsidRPr="00DF7DB4">
        <w:rPr>
          <w:sz w:val="24"/>
          <w:szCs w:val="24"/>
        </w:rPr>
        <w:t>ITU standards.</w:t>
      </w:r>
      <w:r w:rsidR="00997E1E" w:rsidRPr="00DF7DB4">
        <w:rPr>
          <w:sz w:val="24"/>
          <w:szCs w:val="24"/>
        </w:rPr>
        <w:t xml:space="preserve"> WP5B</w:t>
      </w:r>
      <w:r w:rsidR="00A24F11" w:rsidRPr="00DF7DB4">
        <w:rPr>
          <w:sz w:val="24"/>
          <w:szCs w:val="24"/>
        </w:rPr>
        <w:t xml:space="preserve"> agreed,</w:t>
      </w:r>
      <w:r w:rsidR="00997E1E" w:rsidRPr="00DF7DB4">
        <w:rPr>
          <w:sz w:val="24"/>
          <w:szCs w:val="24"/>
        </w:rPr>
        <w:t xml:space="preserve"> sent </w:t>
      </w:r>
      <w:r w:rsidR="00A24F11" w:rsidRPr="00DF7DB4">
        <w:rPr>
          <w:sz w:val="24"/>
          <w:szCs w:val="24"/>
        </w:rPr>
        <w:lastRenderedPageBreak/>
        <w:t xml:space="preserve">affirmative </w:t>
      </w:r>
      <w:r w:rsidR="00997E1E" w:rsidRPr="00DF7DB4">
        <w:rPr>
          <w:sz w:val="24"/>
          <w:szCs w:val="24"/>
        </w:rPr>
        <w:t>liaison statements to IMO, IALA and other affected ITU-R Working Parties and produced working documents on VDES to carry forward</w:t>
      </w:r>
      <w:r w:rsidR="00A24F11" w:rsidRPr="00DF7DB4">
        <w:rPr>
          <w:sz w:val="24"/>
          <w:szCs w:val="24"/>
        </w:rPr>
        <w:t xml:space="preserve"> to its next meeting in November 2013</w:t>
      </w:r>
      <w:r w:rsidR="00997E1E" w:rsidRPr="00DF7DB4">
        <w:rPr>
          <w:sz w:val="24"/>
          <w:szCs w:val="24"/>
        </w:rPr>
        <w:t>.</w:t>
      </w:r>
    </w:p>
    <w:p w:rsidR="00DF7DB4" w:rsidRDefault="00DF7DB4" w:rsidP="00DF7DB4">
      <w:pPr>
        <w:pStyle w:val="ListParagraph"/>
        <w:numPr>
          <w:ilvl w:val="0"/>
          <w:numId w:val="1"/>
        </w:numPr>
        <w:ind w:left="450" w:hanging="450"/>
        <w:rPr>
          <w:b/>
          <w:sz w:val="24"/>
          <w:szCs w:val="24"/>
        </w:rPr>
      </w:pPr>
      <w:r>
        <w:rPr>
          <w:b/>
          <w:sz w:val="24"/>
          <w:szCs w:val="24"/>
        </w:rPr>
        <w:t xml:space="preserve">Technical Considerations for </w:t>
      </w:r>
      <w:r w:rsidR="0028227A">
        <w:rPr>
          <w:b/>
          <w:sz w:val="24"/>
          <w:szCs w:val="24"/>
        </w:rPr>
        <w:t xml:space="preserve">Successful </w:t>
      </w:r>
      <w:r>
        <w:rPr>
          <w:b/>
          <w:sz w:val="24"/>
          <w:szCs w:val="24"/>
        </w:rPr>
        <w:t>VDES Implementation</w:t>
      </w:r>
    </w:p>
    <w:p w:rsidR="00337ABD" w:rsidRDefault="00A658AE" w:rsidP="00DF7DB4">
      <w:pPr>
        <w:rPr>
          <w:sz w:val="24"/>
          <w:szCs w:val="24"/>
        </w:rPr>
      </w:pPr>
      <w:r>
        <w:rPr>
          <w:sz w:val="24"/>
          <w:szCs w:val="24"/>
        </w:rPr>
        <w:t xml:space="preserve">It should be noted that </w:t>
      </w:r>
      <w:r w:rsidR="00754A90">
        <w:rPr>
          <w:sz w:val="24"/>
          <w:szCs w:val="24"/>
        </w:rPr>
        <w:t>the</w:t>
      </w:r>
      <w:r>
        <w:rPr>
          <w:sz w:val="24"/>
          <w:szCs w:val="24"/>
        </w:rPr>
        <w:t xml:space="preserve"> ITU standards for data transmission in Appendix 18 identify the specific channels for data transmission and specify the </w:t>
      </w:r>
      <w:r w:rsidR="009B3715">
        <w:rPr>
          <w:sz w:val="24"/>
          <w:szCs w:val="24"/>
        </w:rPr>
        <w:t xml:space="preserve">timing of and </w:t>
      </w:r>
      <w:r>
        <w:rPr>
          <w:sz w:val="24"/>
          <w:szCs w:val="24"/>
        </w:rPr>
        <w:t xml:space="preserve">maximum </w:t>
      </w:r>
      <w:r w:rsidR="009B3715">
        <w:rPr>
          <w:sz w:val="24"/>
          <w:szCs w:val="24"/>
        </w:rPr>
        <w:t xml:space="preserve">time durations for </w:t>
      </w:r>
      <w:r>
        <w:rPr>
          <w:sz w:val="24"/>
          <w:szCs w:val="24"/>
        </w:rPr>
        <w:t>data transmissions</w:t>
      </w:r>
      <w:r w:rsidR="009B3715">
        <w:rPr>
          <w:sz w:val="24"/>
          <w:szCs w:val="24"/>
        </w:rPr>
        <w:t>.</w:t>
      </w:r>
      <w:r w:rsidR="00945897">
        <w:rPr>
          <w:sz w:val="24"/>
          <w:szCs w:val="24"/>
        </w:rPr>
        <w:t xml:space="preserve"> This level of specificity, e.g., the selection of the channels, the timing for the transmissions and the maximum durations of the transmissions, etc., is needed to preserve the integrity</w:t>
      </w:r>
      <w:r w:rsidR="0030459D">
        <w:rPr>
          <w:sz w:val="24"/>
          <w:szCs w:val="24"/>
        </w:rPr>
        <w:t xml:space="preserve"> </w:t>
      </w:r>
      <w:r w:rsidR="00945897">
        <w:rPr>
          <w:sz w:val="24"/>
          <w:szCs w:val="24"/>
        </w:rPr>
        <w:t xml:space="preserve">of both the data service and the other services in Appendix 18, including the GMDSS. </w:t>
      </w:r>
      <w:r w:rsidR="00BA6EC8">
        <w:rPr>
          <w:sz w:val="24"/>
          <w:szCs w:val="24"/>
        </w:rPr>
        <w:t xml:space="preserve">Noting that AIS, DSC and voice communications have been successfully operating in Appendix 18 along with the GMDSS for many years, it is expected that </w:t>
      </w:r>
      <w:r w:rsidR="00945897">
        <w:rPr>
          <w:sz w:val="24"/>
          <w:szCs w:val="24"/>
        </w:rPr>
        <w:t xml:space="preserve">VDES </w:t>
      </w:r>
      <w:r w:rsidR="00BA6EC8">
        <w:rPr>
          <w:sz w:val="24"/>
          <w:szCs w:val="24"/>
        </w:rPr>
        <w:t>will also be successful</w:t>
      </w:r>
      <w:r w:rsidR="00EB2C35">
        <w:rPr>
          <w:sz w:val="24"/>
          <w:szCs w:val="24"/>
        </w:rPr>
        <w:t xml:space="preserve"> if it is implemented in accordance with </w:t>
      </w:r>
      <w:r w:rsidR="00BA6EC8">
        <w:rPr>
          <w:sz w:val="24"/>
          <w:szCs w:val="24"/>
        </w:rPr>
        <w:t>ITU standards</w:t>
      </w:r>
      <w:r w:rsidR="00487BCA">
        <w:rPr>
          <w:sz w:val="24"/>
          <w:szCs w:val="24"/>
        </w:rPr>
        <w:t>. For example</w:t>
      </w:r>
      <w:r w:rsidR="00EB2C35">
        <w:rPr>
          <w:sz w:val="24"/>
          <w:szCs w:val="24"/>
        </w:rPr>
        <w:t xml:space="preserve">, the </w:t>
      </w:r>
      <w:r w:rsidR="00487BCA">
        <w:rPr>
          <w:sz w:val="24"/>
          <w:szCs w:val="24"/>
        </w:rPr>
        <w:t xml:space="preserve">current working document toward a preliminary </w:t>
      </w:r>
      <w:r w:rsidR="00EB2C35">
        <w:rPr>
          <w:sz w:val="24"/>
          <w:szCs w:val="24"/>
        </w:rPr>
        <w:t xml:space="preserve">draft revision of Recommendation ITU-R M.1842-1 provides </w:t>
      </w:r>
      <w:r w:rsidR="00487BCA">
        <w:rPr>
          <w:sz w:val="24"/>
          <w:szCs w:val="24"/>
        </w:rPr>
        <w:t>a</w:t>
      </w:r>
      <w:r w:rsidR="00EB2C35">
        <w:rPr>
          <w:sz w:val="24"/>
          <w:szCs w:val="24"/>
        </w:rPr>
        <w:t xml:space="preserve"> </w:t>
      </w:r>
      <w:r w:rsidR="00487BCA">
        <w:rPr>
          <w:sz w:val="24"/>
          <w:szCs w:val="24"/>
        </w:rPr>
        <w:t xml:space="preserve">draft </w:t>
      </w:r>
      <w:r w:rsidR="00EB2C35">
        <w:rPr>
          <w:sz w:val="24"/>
          <w:szCs w:val="24"/>
        </w:rPr>
        <w:t xml:space="preserve">new Annex 5 </w:t>
      </w:r>
      <w:r w:rsidR="00487BCA">
        <w:rPr>
          <w:sz w:val="24"/>
          <w:szCs w:val="24"/>
        </w:rPr>
        <w:t xml:space="preserve">to </w:t>
      </w:r>
      <w:r w:rsidR="00EB2C35">
        <w:rPr>
          <w:sz w:val="24"/>
          <w:szCs w:val="24"/>
        </w:rPr>
        <w:t>specif</w:t>
      </w:r>
      <w:r w:rsidR="00487BCA">
        <w:rPr>
          <w:sz w:val="24"/>
          <w:szCs w:val="24"/>
        </w:rPr>
        <w:t>y</w:t>
      </w:r>
      <w:r w:rsidR="00EB2C35">
        <w:rPr>
          <w:sz w:val="24"/>
          <w:szCs w:val="24"/>
        </w:rPr>
        <w:t xml:space="preserve"> the channel access scheme, </w:t>
      </w:r>
      <w:r w:rsidR="00487BCA">
        <w:rPr>
          <w:sz w:val="24"/>
          <w:szCs w:val="24"/>
        </w:rPr>
        <w:t xml:space="preserve">transmission </w:t>
      </w:r>
      <w:r w:rsidR="00EB2C35">
        <w:rPr>
          <w:sz w:val="24"/>
          <w:szCs w:val="24"/>
        </w:rPr>
        <w:t>timing and maximum transmission duration on the channels specified for VDE in Appendix 18</w:t>
      </w:r>
      <w:r w:rsidR="00BA6EC8">
        <w:rPr>
          <w:sz w:val="24"/>
          <w:szCs w:val="24"/>
        </w:rPr>
        <w:t>.</w:t>
      </w:r>
      <w:r w:rsidR="00945897">
        <w:rPr>
          <w:sz w:val="24"/>
          <w:szCs w:val="24"/>
        </w:rPr>
        <w:t xml:space="preserve"> </w:t>
      </w:r>
      <w:r w:rsidR="00487BCA">
        <w:rPr>
          <w:sz w:val="24"/>
          <w:szCs w:val="24"/>
        </w:rPr>
        <w:t>Th</w:t>
      </w:r>
      <w:r w:rsidR="0097651E">
        <w:rPr>
          <w:sz w:val="24"/>
          <w:szCs w:val="24"/>
        </w:rPr>
        <w:t>ese specifications are</w:t>
      </w:r>
      <w:r w:rsidR="00487BCA">
        <w:rPr>
          <w:sz w:val="24"/>
          <w:szCs w:val="24"/>
        </w:rPr>
        <w:t xml:space="preserve"> designed to ensure th</w:t>
      </w:r>
      <w:r w:rsidR="0097651E">
        <w:rPr>
          <w:sz w:val="24"/>
          <w:szCs w:val="24"/>
        </w:rPr>
        <w:t>at</w:t>
      </w:r>
      <w:r w:rsidR="007429A0">
        <w:rPr>
          <w:sz w:val="24"/>
          <w:szCs w:val="24"/>
        </w:rPr>
        <w:t xml:space="preserve"> </w:t>
      </w:r>
      <w:r w:rsidR="00487BCA">
        <w:rPr>
          <w:sz w:val="24"/>
          <w:szCs w:val="24"/>
        </w:rPr>
        <w:t xml:space="preserve">GMDSS VHF </w:t>
      </w:r>
      <w:r w:rsidR="007429A0">
        <w:rPr>
          <w:sz w:val="24"/>
          <w:szCs w:val="24"/>
        </w:rPr>
        <w:t>voice radio communications</w:t>
      </w:r>
      <w:r w:rsidR="0090620C">
        <w:rPr>
          <w:rStyle w:val="FootnoteReference"/>
          <w:sz w:val="24"/>
          <w:szCs w:val="24"/>
        </w:rPr>
        <w:footnoteReference w:id="1"/>
      </w:r>
      <w:r w:rsidR="0090620C">
        <w:rPr>
          <w:sz w:val="24"/>
          <w:szCs w:val="24"/>
        </w:rPr>
        <w:t xml:space="preserve">, DSC </w:t>
      </w:r>
      <w:r w:rsidR="003A3CB3">
        <w:rPr>
          <w:sz w:val="24"/>
          <w:szCs w:val="24"/>
        </w:rPr>
        <w:t>calls</w:t>
      </w:r>
      <w:r w:rsidR="0090620C">
        <w:rPr>
          <w:rStyle w:val="FootnoteReference"/>
          <w:sz w:val="24"/>
          <w:szCs w:val="24"/>
        </w:rPr>
        <w:footnoteReference w:id="2"/>
      </w:r>
      <w:r w:rsidR="007429A0">
        <w:rPr>
          <w:sz w:val="24"/>
          <w:szCs w:val="24"/>
        </w:rPr>
        <w:t xml:space="preserve"> and </w:t>
      </w:r>
      <w:r w:rsidR="00670CBF">
        <w:rPr>
          <w:sz w:val="24"/>
          <w:szCs w:val="24"/>
        </w:rPr>
        <w:t xml:space="preserve">DSC </w:t>
      </w:r>
      <w:r w:rsidR="003A3CB3">
        <w:rPr>
          <w:sz w:val="24"/>
          <w:szCs w:val="24"/>
        </w:rPr>
        <w:t>distress alerts</w:t>
      </w:r>
      <w:r w:rsidR="0090620C">
        <w:rPr>
          <w:rStyle w:val="FootnoteReference"/>
          <w:sz w:val="24"/>
          <w:szCs w:val="24"/>
        </w:rPr>
        <w:footnoteReference w:id="3"/>
      </w:r>
      <w:r w:rsidR="0028227A">
        <w:rPr>
          <w:sz w:val="24"/>
          <w:szCs w:val="24"/>
        </w:rPr>
        <w:t xml:space="preserve"> </w:t>
      </w:r>
      <w:r w:rsidR="0097651E">
        <w:rPr>
          <w:sz w:val="24"/>
          <w:szCs w:val="24"/>
        </w:rPr>
        <w:t xml:space="preserve">are successful </w:t>
      </w:r>
      <w:r w:rsidR="0028227A">
        <w:rPr>
          <w:sz w:val="24"/>
          <w:szCs w:val="24"/>
        </w:rPr>
        <w:t>during VDE</w:t>
      </w:r>
      <w:r w:rsidR="003A3CB3">
        <w:rPr>
          <w:sz w:val="24"/>
          <w:szCs w:val="24"/>
        </w:rPr>
        <w:t>S</w:t>
      </w:r>
      <w:r w:rsidR="0028227A">
        <w:rPr>
          <w:sz w:val="24"/>
          <w:szCs w:val="24"/>
        </w:rPr>
        <w:t xml:space="preserve"> transmissions</w:t>
      </w:r>
      <w:r w:rsidR="0097651E">
        <w:rPr>
          <w:sz w:val="24"/>
          <w:szCs w:val="24"/>
        </w:rPr>
        <w:t xml:space="preserve">. </w:t>
      </w:r>
      <w:r w:rsidR="008A4A68">
        <w:rPr>
          <w:sz w:val="24"/>
          <w:szCs w:val="24"/>
        </w:rPr>
        <w:t xml:space="preserve">To mitigate </w:t>
      </w:r>
      <w:r w:rsidR="007429A0">
        <w:rPr>
          <w:sz w:val="24"/>
          <w:szCs w:val="24"/>
        </w:rPr>
        <w:t xml:space="preserve">consequential </w:t>
      </w:r>
      <w:r w:rsidR="0097651E">
        <w:rPr>
          <w:sz w:val="24"/>
          <w:szCs w:val="24"/>
        </w:rPr>
        <w:t xml:space="preserve">instantaneous </w:t>
      </w:r>
      <w:r w:rsidR="007429A0">
        <w:rPr>
          <w:sz w:val="24"/>
          <w:szCs w:val="24"/>
        </w:rPr>
        <w:t>receiver desensitization</w:t>
      </w:r>
      <w:r w:rsidR="008723A0">
        <w:rPr>
          <w:sz w:val="24"/>
          <w:szCs w:val="24"/>
        </w:rPr>
        <w:t xml:space="preserve"> from </w:t>
      </w:r>
      <w:r w:rsidR="001B6B2E">
        <w:rPr>
          <w:sz w:val="24"/>
          <w:szCs w:val="24"/>
        </w:rPr>
        <w:t>each</w:t>
      </w:r>
      <w:r w:rsidR="008723A0">
        <w:rPr>
          <w:sz w:val="24"/>
          <w:szCs w:val="24"/>
        </w:rPr>
        <w:t xml:space="preserve"> opposite VHF transmitter</w:t>
      </w:r>
      <w:r w:rsidR="0097651E">
        <w:rPr>
          <w:sz w:val="24"/>
          <w:szCs w:val="24"/>
        </w:rPr>
        <w:t>,</w:t>
      </w:r>
      <w:r w:rsidR="00487BCA">
        <w:rPr>
          <w:sz w:val="24"/>
          <w:szCs w:val="24"/>
        </w:rPr>
        <w:t xml:space="preserve"> </w:t>
      </w:r>
      <w:r w:rsidR="0097651E">
        <w:rPr>
          <w:sz w:val="24"/>
          <w:szCs w:val="24"/>
        </w:rPr>
        <w:t>i</w:t>
      </w:r>
      <w:r w:rsidR="00EB2C35">
        <w:rPr>
          <w:sz w:val="24"/>
          <w:szCs w:val="24"/>
        </w:rPr>
        <w:t xml:space="preserve">t is important to follow </w:t>
      </w:r>
      <w:r w:rsidR="00474D75">
        <w:rPr>
          <w:sz w:val="24"/>
          <w:szCs w:val="24"/>
        </w:rPr>
        <w:t xml:space="preserve">the </w:t>
      </w:r>
      <w:r w:rsidR="00EB2C35">
        <w:rPr>
          <w:sz w:val="24"/>
          <w:szCs w:val="24"/>
        </w:rPr>
        <w:t>installation guidelines provided by IMO</w:t>
      </w:r>
      <w:r w:rsidR="00337ABD">
        <w:rPr>
          <w:sz w:val="24"/>
          <w:szCs w:val="24"/>
        </w:rPr>
        <w:t xml:space="preserve">, e.g., COMSAR/Circ.32 for antenna installations. </w:t>
      </w:r>
      <w:r w:rsidR="00487BCA">
        <w:rPr>
          <w:sz w:val="24"/>
          <w:szCs w:val="24"/>
        </w:rPr>
        <w:t>For example, o</w:t>
      </w:r>
      <w:r w:rsidR="00337ABD">
        <w:rPr>
          <w:sz w:val="24"/>
          <w:szCs w:val="24"/>
        </w:rPr>
        <w:t xml:space="preserve">ne manufacturer who supplies both GMDSS VHF voice radios and AIS specifies </w:t>
      </w:r>
      <w:r w:rsidR="00487BCA">
        <w:rPr>
          <w:sz w:val="24"/>
          <w:szCs w:val="24"/>
        </w:rPr>
        <w:t xml:space="preserve">a minimum separation of </w:t>
      </w:r>
      <w:r w:rsidR="00337ABD">
        <w:rPr>
          <w:sz w:val="24"/>
          <w:szCs w:val="24"/>
        </w:rPr>
        <w:t>4m vertical distance</w:t>
      </w:r>
      <w:r w:rsidR="009B3715">
        <w:rPr>
          <w:sz w:val="24"/>
          <w:szCs w:val="24"/>
        </w:rPr>
        <w:t xml:space="preserve"> </w:t>
      </w:r>
      <w:r w:rsidR="00337ABD">
        <w:rPr>
          <w:sz w:val="24"/>
          <w:szCs w:val="24"/>
        </w:rPr>
        <w:t xml:space="preserve">between </w:t>
      </w:r>
      <w:r w:rsidR="00487BCA">
        <w:rPr>
          <w:sz w:val="24"/>
          <w:szCs w:val="24"/>
        </w:rPr>
        <w:t xml:space="preserve">the two </w:t>
      </w:r>
      <w:r w:rsidR="00337ABD">
        <w:rPr>
          <w:sz w:val="24"/>
          <w:szCs w:val="24"/>
        </w:rPr>
        <w:t xml:space="preserve">VHF antennas at the same horizontal position or more than 17m separation when </w:t>
      </w:r>
      <w:r w:rsidR="00FA235E">
        <w:rPr>
          <w:sz w:val="24"/>
          <w:szCs w:val="24"/>
        </w:rPr>
        <w:t xml:space="preserve">the antennas are at </w:t>
      </w:r>
      <w:r w:rsidR="00337ABD">
        <w:rPr>
          <w:sz w:val="24"/>
          <w:szCs w:val="24"/>
        </w:rPr>
        <w:t>the same horizontal level</w:t>
      </w:r>
      <w:r w:rsidR="008723A0">
        <w:rPr>
          <w:sz w:val="24"/>
          <w:szCs w:val="24"/>
        </w:rPr>
        <w:t xml:space="preserve">, which </w:t>
      </w:r>
      <w:r w:rsidR="00FA235E">
        <w:rPr>
          <w:sz w:val="24"/>
          <w:szCs w:val="24"/>
        </w:rPr>
        <w:t xml:space="preserve">provides about 41 dB of isolation between the </w:t>
      </w:r>
      <w:r w:rsidR="00487BCA">
        <w:rPr>
          <w:sz w:val="24"/>
          <w:szCs w:val="24"/>
        </w:rPr>
        <w:t xml:space="preserve">two </w:t>
      </w:r>
      <w:r w:rsidR="00FA235E">
        <w:rPr>
          <w:sz w:val="24"/>
          <w:szCs w:val="24"/>
        </w:rPr>
        <w:t>VHF antennas</w:t>
      </w:r>
      <w:r w:rsidR="00474D75">
        <w:rPr>
          <w:sz w:val="24"/>
          <w:szCs w:val="24"/>
        </w:rPr>
        <w:t>. By contrast</w:t>
      </w:r>
      <w:r w:rsidR="00B70B05">
        <w:rPr>
          <w:sz w:val="24"/>
          <w:szCs w:val="24"/>
        </w:rPr>
        <w:t xml:space="preserve">, a </w:t>
      </w:r>
      <w:r w:rsidR="00DA6176">
        <w:rPr>
          <w:sz w:val="24"/>
          <w:szCs w:val="24"/>
        </w:rPr>
        <w:t xml:space="preserve">separation </w:t>
      </w:r>
      <w:r w:rsidR="00B70B05">
        <w:rPr>
          <w:sz w:val="24"/>
          <w:szCs w:val="24"/>
        </w:rPr>
        <w:t>of</w:t>
      </w:r>
      <w:r w:rsidR="00DA6176">
        <w:rPr>
          <w:sz w:val="24"/>
          <w:szCs w:val="24"/>
        </w:rPr>
        <w:t xml:space="preserve"> </w:t>
      </w:r>
      <w:r w:rsidR="00B70B05">
        <w:rPr>
          <w:sz w:val="24"/>
          <w:szCs w:val="24"/>
        </w:rPr>
        <w:t xml:space="preserve">only </w:t>
      </w:r>
      <w:r w:rsidR="008723A0">
        <w:rPr>
          <w:sz w:val="24"/>
          <w:szCs w:val="24"/>
        </w:rPr>
        <w:t>1.5m</w:t>
      </w:r>
      <w:r w:rsidR="00DA6176">
        <w:rPr>
          <w:sz w:val="24"/>
          <w:szCs w:val="24"/>
        </w:rPr>
        <w:t xml:space="preserve"> </w:t>
      </w:r>
      <w:r w:rsidR="008723A0">
        <w:rPr>
          <w:sz w:val="24"/>
          <w:szCs w:val="24"/>
        </w:rPr>
        <w:t xml:space="preserve">provides only </w:t>
      </w:r>
      <w:r w:rsidR="00DA6176">
        <w:rPr>
          <w:sz w:val="24"/>
          <w:szCs w:val="24"/>
        </w:rPr>
        <w:t>20 dB</w:t>
      </w:r>
      <w:r w:rsidR="008723A0">
        <w:rPr>
          <w:sz w:val="24"/>
          <w:szCs w:val="24"/>
        </w:rPr>
        <w:t xml:space="preserve"> of isolation</w:t>
      </w:r>
      <w:r w:rsidR="00DA6176">
        <w:rPr>
          <w:sz w:val="24"/>
          <w:szCs w:val="24"/>
        </w:rPr>
        <w:t>.</w:t>
      </w:r>
      <w:r w:rsidR="00337ABD">
        <w:rPr>
          <w:sz w:val="24"/>
          <w:szCs w:val="24"/>
        </w:rPr>
        <w:t xml:space="preserve"> </w:t>
      </w:r>
      <w:r>
        <w:rPr>
          <w:sz w:val="24"/>
          <w:szCs w:val="24"/>
        </w:rPr>
        <w:t xml:space="preserve"> </w:t>
      </w:r>
    </w:p>
    <w:p w:rsidR="003B56C1" w:rsidRPr="008723A0" w:rsidRDefault="00DA7338" w:rsidP="0028227A">
      <w:pPr>
        <w:pStyle w:val="ListParagraph"/>
        <w:numPr>
          <w:ilvl w:val="0"/>
          <w:numId w:val="1"/>
        </w:numPr>
        <w:ind w:left="450" w:hanging="450"/>
        <w:rPr>
          <w:sz w:val="24"/>
          <w:szCs w:val="24"/>
        </w:rPr>
      </w:pPr>
      <w:r>
        <w:rPr>
          <w:b/>
          <w:sz w:val="24"/>
          <w:szCs w:val="24"/>
        </w:rPr>
        <w:t>S</w:t>
      </w:r>
      <w:r w:rsidR="003B56C1">
        <w:rPr>
          <w:b/>
          <w:sz w:val="24"/>
          <w:szCs w:val="24"/>
        </w:rPr>
        <w:t xml:space="preserve">election </w:t>
      </w:r>
      <w:r w:rsidR="002609C7">
        <w:rPr>
          <w:b/>
          <w:sz w:val="24"/>
          <w:szCs w:val="24"/>
        </w:rPr>
        <w:t xml:space="preserve">and Use </w:t>
      </w:r>
      <w:r w:rsidR="003B56C1">
        <w:rPr>
          <w:b/>
          <w:sz w:val="24"/>
          <w:szCs w:val="24"/>
        </w:rPr>
        <w:t xml:space="preserve">of </w:t>
      </w:r>
      <w:r>
        <w:rPr>
          <w:b/>
          <w:sz w:val="24"/>
          <w:szCs w:val="24"/>
        </w:rPr>
        <w:t>F</w:t>
      </w:r>
      <w:r w:rsidR="003B56C1">
        <w:rPr>
          <w:b/>
          <w:sz w:val="24"/>
          <w:szCs w:val="24"/>
        </w:rPr>
        <w:t>requencies</w:t>
      </w:r>
      <w:r w:rsidR="00BA52D3">
        <w:rPr>
          <w:b/>
          <w:sz w:val="24"/>
          <w:szCs w:val="24"/>
        </w:rPr>
        <w:t xml:space="preserve"> for VDES</w:t>
      </w:r>
    </w:p>
    <w:p w:rsidR="0096393F" w:rsidRDefault="00DA7338" w:rsidP="00DA7338">
      <w:pPr>
        <w:rPr>
          <w:sz w:val="24"/>
          <w:szCs w:val="24"/>
        </w:rPr>
      </w:pPr>
      <w:r w:rsidRPr="00DA7338">
        <w:rPr>
          <w:sz w:val="24"/>
          <w:szCs w:val="24"/>
        </w:rPr>
        <w:t>At its meeting in May 2013</w:t>
      </w:r>
      <w:r w:rsidR="000102E8">
        <w:rPr>
          <w:sz w:val="24"/>
          <w:szCs w:val="24"/>
        </w:rPr>
        <w:t xml:space="preserve"> (</w:t>
      </w:r>
      <w:r w:rsidRPr="00DA7338">
        <w:rPr>
          <w:sz w:val="24"/>
          <w:szCs w:val="24"/>
        </w:rPr>
        <w:t>Document 5B/304</w:t>
      </w:r>
      <w:r w:rsidR="000102E8">
        <w:rPr>
          <w:sz w:val="24"/>
          <w:szCs w:val="24"/>
        </w:rPr>
        <w:t>, Annex 5, Secti</w:t>
      </w:r>
      <w:r w:rsidR="000102E8" w:rsidRPr="000102E8">
        <w:rPr>
          <w:sz w:val="24"/>
          <w:szCs w:val="24"/>
        </w:rPr>
        <w:t>on 3/1.16/3.3</w:t>
      </w:r>
      <w:r w:rsidR="000102E8">
        <w:rPr>
          <w:sz w:val="24"/>
          <w:szCs w:val="24"/>
        </w:rPr>
        <w:t>)</w:t>
      </w:r>
      <w:r w:rsidRPr="00DA7338">
        <w:rPr>
          <w:sz w:val="24"/>
          <w:szCs w:val="24"/>
        </w:rPr>
        <w:t xml:space="preserve">, WP5B </w:t>
      </w:r>
      <w:r w:rsidR="000102E8">
        <w:rPr>
          <w:sz w:val="24"/>
          <w:szCs w:val="24"/>
        </w:rPr>
        <w:t xml:space="preserve">provided the following description and selection of </w:t>
      </w:r>
      <w:r w:rsidRPr="00DA7338">
        <w:rPr>
          <w:sz w:val="24"/>
          <w:szCs w:val="24"/>
        </w:rPr>
        <w:t>frequenc</w:t>
      </w:r>
      <w:r w:rsidRPr="000102E8">
        <w:rPr>
          <w:sz w:val="24"/>
          <w:szCs w:val="24"/>
        </w:rPr>
        <w:t>ies</w:t>
      </w:r>
      <w:r w:rsidR="000102E8">
        <w:rPr>
          <w:sz w:val="24"/>
          <w:szCs w:val="24"/>
        </w:rPr>
        <w:t xml:space="preserve"> for VDES</w:t>
      </w:r>
      <w:r w:rsidRPr="000102E8">
        <w:rPr>
          <w:sz w:val="24"/>
          <w:szCs w:val="24"/>
        </w:rPr>
        <w:t>:</w:t>
      </w:r>
    </w:p>
    <w:p w:rsidR="00DA7338" w:rsidRPr="00DA7338" w:rsidRDefault="000102E8" w:rsidP="00DA7338">
      <w:pPr>
        <w:rPr>
          <w:sz w:val="24"/>
          <w:szCs w:val="24"/>
        </w:rPr>
      </w:pPr>
      <w:r w:rsidRPr="000102E8">
        <w:rPr>
          <w:sz w:val="24"/>
          <w:szCs w:val="24"/>
        </w:rPr>
        <w:lastRenderedPageBreak/>
        <w:t xml:space="preserve">VHF data exchange system (VDES) </w:t>
      </w:r>
      <w:r w:rsidR="00DA7338" w:rsidRPr="000102E8">
        <w:rPr>
          <w:sz w:val="24"/>
          <w:szCs w:val="24"/>
        </w:rPr>
        <w:t xml:space="preserve">considers both WRC-15 </w:t>
      </w:r>
      <w:r w:rsidR="00DA7338" w:rsidRPr="00DA7338">
        <w:rPr>
          <w:sz w:val="24"/>
          <w:szCs w:val="24"/>
        </w:rPr>
        <w:t xml:space="preserve">Agenda item 1.16 and WRC-12 revisions to RR Appendix </w:t>
      </w:r>
      <w:r w:rsidR="00DA7338" w:rsidRPr="00AE4ABE">
        <w:rPr>
          <w:bCs/>
          <w:sz w:val="24"/>
          <w:szCs w:val="24"/>
        </w:rPr>
        <w:t>18</w:t>
      </w:r>
      <w:r w:rsidR="00DA7338" w:rsidRPr="00DA7338">
        <w:rPr>
          <w:sz w:val="24"/>
          <w:szCs w:val="24"/>
        </w:rPr>
        <w:t>, including both terrestrial and satellite components, which address the need to protect the integrity of the AIS VDL by moving AIS applications and ASM to other channels and the designation of some of the duplex channels previously designated for VHF public correspondence (VPC) for digitally modulated emissions in accordance with Recommendation ITU</w:t>
      </w:r>
      <w:r w:rsidR="00DA7338" w:rsidRPr="00DA7338">
        <w:rPr>
          <w:sz w:val="24"/>
          <w:szCs w:val="24"/>
        </w:rPr>
        <w:noBreakHyphen/>
        <w:t>R M.1842 (which describes VDE</w:t>
      </w:r>
      <w:r w:rsidR="0096393F">
        <w:rPr>
          <w:sz w:val="24"/>
          <w:szCs w:val="24"/>
        </w:rPr>
        <w:t>)</w:t>
      </w:r>
      <w:r w:rsidR="00DA7338" w:rsidRPr="00DA7338">
        <w:rPr>
          <w:sz w:val="24"/>
          <w:szCs w:val="24"/>
        </w:rPr>
        <w:t xml:space="preserve">. The VDES integrates the functions of AIS, ASM and VDE and includes the channels used for these functions. An arrangement of the globally available channels and </w:t>
      </w:r>
      <w:r w:rsidR="00A86232">
        <w:rPr>
          <w:sz w:val="24"/>
          <w:szCs w:val="24"/>
        </w:rPr>
        <w:t xml:space="preserve">functional designated </w:t>
      </w:r>
      <w:r w:rsidR="00DA7338" w:rsidRPr="00DA7338">
        <w:rPr>
          <w:sz w:val="24"/>
          <w:szCs w:val="24"/>
        </w:rPr>
        <w:t>usage is shown in Table 1.</w:t>
      </w:r>
    </w:p>
    <w:p w:rsidR="00DA7338" w:rsidRDefault="00DA7338" w:rsidP="00FE4EAF">
      <w:pPr>
        <w:pStyle w:val="TableNo"/>
        <w:spacing w:before="240"/>
        <w:rPr>
          <w:rFonts w:ascii="Calibri" w:hAnsi="Calibri"/>
          <w:b/>
          <w:sz w:val="24"/>
          <w:szCs w:val="24"/>
          <w:lang w:val="en-US"/>
        </w:rPr>
      </w:pPr>
      <w:r w:rsidRPr="00FE4EAF">
        <w:rPr>
          <w:rFonts w:ascii="Calibri" w:hAnsi="Calibri"/>
          <w:b/>
          <w:sz w:val="24"/>
          <w:szCs w:val="24"/>
          <w:lang w:val="en-US"/>
        </w:rPr>
        <w:t>Table 1</w:t>
      </w:r>
    </w:p>
    <w:p w:rsidR="00783188" w:rsidRPr="00783188" w:rsidRDefault="00783188" w:rsidP="00783188">
      <w:pPr>
        <w:pStyle w:val="Tabletitle"/>
        <w:rPr>
          <w:rFonts w:asciiTheme="minorHAnsi" w:hAnsiTheme="minorHAnsi"/>
          <w:sz w:val="24"/>
          <w:szCs w:val="24"/>
          <w:lang w:val="en-US"/>
        </w:rPr>
      </w:pPr>
      <w:r w:rsidRPr="00783188">
        <w:rPr>
          <w:rFonts w:asciiTheme="minorHAnsi" w:hAnsiTheme="minorHAnsi"/>
          <w:sz w:val="24"/>
          <w:szCs w:val="24"/>
          <w:lang w:val="en-US"/>
        </w:rPr>
        <w:t>Example channel designations</w:t>
      </w:r>
    </w:p>
    <w:p w:rsidR="00DA7338" w:rsidRPr="00FE4EAF" w:rsidRDefault="00DA7338" w:rsidP="00DA7338">
      <w:pPr>
        <w:pStyle w:val="Tabletitle"/>
        <w:rPr>
          <w:rFonts w:ascii="Calibri" w:hAnsi="Calibri"/>
          <w:sz w:val="24"/>
          <w:szCs w:val="24"/>
          <w:lang w:val="en-US"/>
        </w:rPr>
      </w:pPr>
      <w:r w:rsidRPr="00FE4EAF">
        <w:rPr>
          <w:rFonts w:ascii="Calibri" w:hAnsi="Calibri"/>
          <w:sz w:val="24"/>
          <w:szCs w:val="24"/>
          <w:lang w:val="en-US"/>
        </w:rPr>
        <w:t xml:space="preserve">Appendix 18 channels and frequencies for the VHF data exchange system (AIS, ASM and VDE) </w:t>
      </w: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62"/>
        <w:gridCol w:w="2841"/>
        <w:gridCol w:w="2562"/>
      </w:tblGrid>
      <w:tr w:rsidR="00DA7338" w:rsidRPr="00C27858" w:rsidTr="00762E16">
        <w:trPr>
          <w:trHeight w:val="408"/>
          <w:jc w:val="center"/>
        </w:trPr>
        <w:tc>
          <w:tcPr>
            <w:tcW w:w="3862" w:type="dxa"/>
            <w:vMerge w:val="restart"/>
            <w:shd w:val="clear" w:color="auto" w:fill="E9EDF4"/>
            <w:tcMar>
              <w:top w:w="15" w:type="dxa"/>
              <w:left w:w="93" w:type="dxa"/>
              <w:bottom w:w="0" w:type="dxa"/>
              <w:right w:w="93" w:type="dxa"/>
            </w:tcMar>
            <w:vAlign w:val="center"/>
          </w:tcPr>
          <w:p w:rsidR="00DA7338" w:rsidRPr="00C27858" w:rsidRDefault="00DA7338" w:rsidP="00762E16">
            <w:pPr>
              <w:pStyle w:val="Tablehead"/>
              <w:rPr>
                <w:lang w:val="en-US"/>
              </w:rPr>
            </w:pPr>
            <w:r w:rsidRPr="00C27858">
              <w:t xml:space="preserve">Channel number in </w:t>
            </w:r>
            <w:r>
              <w:t xml:space="preserve">RR </w:t>
            </w:r>
            <w:r w:rsidRPr="00C27858">
              <w:t>Appendix 18</w:t>
            </w:r>
          </w:p>
        </w:tc>
        <w:tc>
          <w:tcPr>
            <w:tcW w:w="5403" w:type="dxa"/>
            <w:gridSpan w:val="2"/>
            <w:shd w:val="clear" w:color="auto" w:fill="E9EDF4"/>
            <w:tcMar>
              <w:top w:w="15" w:type="dxa"/>
              <w:left w:w="93" w:type="dxa"/>
              <w:bottom w:w="0" w:type="dxa"/>
              <w:right w:w="93" w:type="dxa"/>
            </w:tcMar>
            <w:vAlign w:val="center"/>
          </w:tcPr>
          <w:p w:rsidR="00DA7338" w:rsidRPr="00C27858" w:rsidRDefault="00DA7338" w:rsidP="00762E16">
            <w:pPr>
              <w:pStyle w:val="Tablehead"/>
              <w:rPr>
                <w:lang w:val="en-US"/>
              </w:rPr>
            </w:pPr>
            <w:r w:rsidRPr="00C27858">
              <w:t>Transmitting frequencies (MHz) for ship and coast stations</w:t>
            </w:r>
          </w:p>
        </w:tc>
      </w:tr>
      <w:tr w:rsidR="00DA7338" w:rsidRPr="00C27858" w:rsidTr="00C82E33">
        <w:tblPrEx>
          <w:tblCellMar>
            <w:left w:w="108" w:type="dxa"/>
            <w:right w:w="108" w:type="dxa"/>
          </w:tblCellMar>
        </w:tblPrEx>
        <w:trPr>
          <w:trHeight w:val="749"/>
          <w:jc w:val="center"/>
        </w:trPr>
        <w:tc>
          <w:tcPr>
            <w:tcW w:w="0" w:type="auto"/>
            <w:vMerge/>
          </w:tcPr>
          <w:p w:rsidR="00DA7338" w:rsidRPr="00C27858" w:rsidRDefault="00DA7338" w:rsidP="00762E16">
            <w:pPr>
              <w:pStyle w:val="Tablehead"/>
              <w:rPr>
                <w:lang w:val="en-US"/>
              </w:rPr>
            </w:pPr>
          </w:p>
        </w:tc>
        <w:tc>
          <w:tcPr>
            <w:tcW w:w="2841" w:type="dxa"/>
          </w:tcPr>
          <w:p w:rsidR="00C82E33" w:rsidRDefault="00DA7338" w:rsidP="00C82E33">
            <w:pPr>
              <w:pStyle w:val="Tablehead"/>
            </w:pPr>
            <w:r w:rsidRPr="00C27858">
              <w:t>Ship stations (ship-</w:t>
            </w:r>
            <w:r>
              <w:t>to-</w:t>
            </w:r>
            <w:r w:rsidRPr="00C27858">
              <w:t>shore)</w:t>
            </w:r>
          </w:p>
          <w:p w:rsidR="00C82E33" w:rsidRDefault="00DA7338" w:rsidP="00C82E33">
            <w:pPr>
              <w:pStyle w:val="Tablehead"/>
            </w:pPr>
            <w:r w:rsidRPr="00C27858">
              <w:t>(long range AIS)</w:t>
            </w:r>
          </w:p>
          <w:p w:rsidR="00DA7338" w:rsidRPr="00C27858" w:rsidRDefault="00C82E33" w:rsidP="00C82E33">
            <w:pPr>
              <w:pStyle w:val="Tablehead"/>
              <w:rPr>
                <w:lang w:val="en-US"/>
              </w:rPr>
            </w:pPr>
            <w:r w:rsidRPr="00C27858">
              <w:t>Ship stations</w:t>
            </w:r>
            <w:r>
              <w:t xml:space="preserve"> (ship-to-satellite)</w:t>
            </w:r>
          </w:p>
        </w:tc>
        <w:tc>
          <w:tcPr>
            <w:tcW w:w="2562" w:type="dxa"/>
          </w:tcPr>
          <w:p w:rsidR="00C82E33" w:rsidRDefault="00DA7338" w:rsidP="00C82E33">
            <w:pPr>
              <w:pStyle w:val="Tablehead"/>
            </w:pPr>
            <w:r w:rsidRPr="00C27858">
              <w:t>Coast stations</w:t>
            </w:r>
          </w:p>
          <w:p w:rsidR="00C82E33" w:rsidRDefault="00DA7338" w:rsidP="00C82E33">
            <w:pPr>
              <w:pStyle w:val="Tablehead"/>
            </w:pPr>
            <w:r w:rsidRPr="00254E35">
              <w:t>Ship stations (ship-</w:t>
            </w:r>
            <w:r>
              <w:t>to-</w:t>
            </w:r>
            <w:r w:rsidRPr="00254E35">
              <w:t>ship)</w:t>
            </w:r>
          </w:p>
          <w:p w:rsidR="00DA7338" w:rsidRDefault="00DA7338" w:rsidP="00C82E33">
            <w:pPr>
              <w:pStyle w:val="Tablehead"/>
              <w:rPr>
                <w:caps/>
                <w:lang w:val="en-US"/>
              </w:rPr>
            </w:pPr>
            <w:r w:rsidRPr="00C27858">
              <w:t>Satellite</w:t>
            </w:r>
            <w:r>
              <w:t>-</w:t>
            </w:r>
            <w:r w:rsidRPr="00C27858">
              <w:t>to</w:t>
            </w:r>
            <w:r>
              <w:t>-</w:t>
            </w:r>
            <w:r w:rsidRPr="00C27858">
              <w:t>ship</w:t>
            </w:r>
          </w:p>
        </w:tc>
      </w:tr>
      <w:tr w:rsidR="00DA7338" w:rsidRPr="00C27858" w:rsidTr="00C82E33">
        <w:tblPrEx>
          <w:tblCellMar>
            <w:left w:w="108" w:type="dxa"/>
            <w:right w:w="108" w:type="dxa"/>
          </w:tblCellMar>
        </w:tblPrEx>
        <w:trPr>
          <w:trHeight w:val="270"/>
          <w:jc w:val="center"/>
        </w:trPr>
        <w:tc>
          <w:tcPr>
            <w:tcW w:w="3862" w:type="dxa"/>
          </w:tcPr>
          <w:p w:rsidR="00DA7338" w:rsidRPr="00C27858" w:rsidRDefault="00DA7338" w:rsidP="00762E16">
            <w:pPr>
              <w:pStyle w:val="Tabletext"/>
              <w:rPr>
                <w:lang w:val="en-US"/>
              </w:rPr>
            </w:pPr>
            <w:r w:rsidRPr="00C27858">
              <w:t>AIS 1</w:t>
            </w:r>
          </w:p>
        </w:tc>
        <w:tc>
          <w:tcPr>
            <w:tcW w:w="2841" w:type="dxa"/>
          </w:tcPr>
          <w:p w:rsidR="00DA7338" w:rsidRPr="00C27858" w:rsidRDefault="00DA7338" w:rsidP="00762E16">
            <w:pPr>
              <w:pStyle w:val="Tabletext"/>
              <w:rPr>
                <w:lang w:val="en-US"/>
              </w:rPr>
            </w:pPr>
            <w:r w:rsidRPr="00C27858">
              <w:t>161.975</w:t>
            </w:r>
          </w:p>
        </w:tc>
        <w:tc>
          <w:tcPr>
            <w:tcW w:w="2562" w:type="dxa"/>
          </w:tcPr>
          <w:p w:rsidR="00DA7338" w:rsidRPr="00C27858" w:rsidRDefault="00DA7338" w:rsidP="00762E16">
            <w:pPr>
              <w:pStyle w:val="Tabletext"/>
              <w:rPr>
                <w:lang w:val="en-US"/>
              </w:rPr>
            </w:pPr>
            <w:r w:rsidRPr="00C27858">
              <w:t>161.975</w:t>
            </w:r>
          </w:p>
        </w:tc>
      </w:tr>
      <w:tr w:rsidR="00DA7338" w:rsidRPr="00C27858" w:rsidTr="00C82E33">
        <w:tblPrEx>
          <w:tblCellMar>
            <w:left w:w="108" w:type="dxa"/>
            <w:right w:w="108" w:type="dxa"/>
          </w:tblCellMar>
        </w:tblPrEx>
        <w:trPr>
          <w:trHeight w:val="270"/>
          <w:jc w:val="center"/>
        </w:trPr>
        <w:tc>
          <w:tcPr>
            <w:tcW w:w="3862" w:type="dxa"/>
          </w:tcPr>
          <w:p w:rsidR="00DA7338" w:rsidRPr="00C27858" w:rsidRDefault="00DA7338" w:rsidP="00762E16">
            <w:pPr>
              <w:pStyle w:val="Tabletext"/>
              <w:rPr>
                <w:lang w:val="en-US"/>
              </w:rPr>
            </w:pPr>
            <w:r w:rsidRPr="00C27858">
              <w:t>AIS 2</w:t>
            </w:r>
          </w:p>
        </w:tc>
        <w:tc>
          <w:tcPr>
            <w:tcW w:w="2841" w:type="dxa"/>
          </w:tcPr>
          <w:p w:rsidR="00DA7338" w:rsidRPr="00C27858" w:rsidRDefault="00DA7338" w:rsidP="00762E16">
            <w:pPr>
              <w:pStyle w:val="Tabletext"/>
              <w:rPr>
                <w:lang w:val="en-US"/>
              </w:rPr>
            </w:pPr>
            <w:r w:rsidRPr="00C27858">
              <w:t>162.025</w:t>
            </w:r>
          </w:p>
        </w:tc>
        <w:tc>
          <w:tcPr>
            <w:tcW w:w="2562" w:type="dxa"/>
          </w:tcPr>
          <w:p w:rsidR="00DA7338" w:rsidRPr="00C27858" w:rsidRDefault="00DA7338" w:rsidP="00762E16">
            <w:pPr>
              <w:pStyle w:val="Tabletext"/>
              <w:rPr>
                <w:lang w:val="en-US"/>
              </w:rPr>
            </w:pPr>
            <w:r w:rsidRPr="00C27858">
              <w:t>162.025</w:t>
            </w:r>
          </w:p>
        </w:tc>
      </w:tr>
      <w:tr w:rsidR="00DA7338" w:rsidRPr="00C27858" w:rsidTr="00C82E33">
        <w:tblPrEx>
          <w:tblCellMar>
            <w:left w:w="108" w:type="dxa"/>
            <w:right w:w="108" w:type="dxa"/>
          </w:tblCellMar>
        </w:tblPrEx>
        <w:trPr>
          <w:trHeight w:val="270"/>
          <w:jc w:val="center"/>
        </w:trPr>
        <w:tc>
          <w:tcPr>
            <w:tcW w:w="3862" w:type="dxa"/>
          </w:tcPr>
          <w:p w:rsidR="00DA7338" w:rsidRPr="00C27858" w:rsidRDefault="00DA7338" w:rsidP="00762E16">
            <w:pPr>
              <w:pStyle w:val="Tabletext"/>
              <w:rPr>
                <w:lang w:val="en-US"/>
              </w:rPr>
            </w:pPr>
            <w:r w:rsidRPr="00C27858">
              <w:t>75  (long range AIS)</w:t>
            </w:r>
          </w:p>
        </w:tc>
        <w:tc>
          <w:tcPr>
            <w:tcW w:w="2841" w:type="dxa"/>
          </w:tcPr>
          <w:p w:rsidR="00DA7338" w:rsidRPr="00C27858" w:rsidRDefault="00DA7338" w:rsidP="00762E16">
            <w:pPr>
              <w:pStyle w:val="Tabletext"/>
              <w:rPr>
                <w:lang w:val="en-US"/>
              </w:rPr>
            </w:pPr>
            <w:r w:rsidRPr="00C27858">
              <w:t xml:space="preserve">156.775 (ships are </w:t>
            </w:r>
            <w:proofErr w:type="spellStart"/>
            <w:r w:rsidRPr="00C27858">
              <w:t>Tx</w:t>
            </w:r>
            <w:proofErr w:type="spellEnd"/>
            <w:r w:rsidRPr="00C27858">
              <w:t xml:space="preserve"> only)</w:t>
            </w:r>
          </w:p>
        </w:tc>
        <w:tc>
          <w:tcPr>
            <w:tcW w:w="2562" w:type="dxa"/>
          </w:tcPr>
          <w:p w:rsidR="00DA7338" w:rsidRPr="00C27858" w:rsidRDefault="00DA7338" w:rsidP="00762E16">
            <w:pPr>
              <w:pStyle w:val="Tabletext"/>
              <w:rPr>
                <w:lang w:val="en-US"/>
              </w:rPr>
            </w:pPr>
            <w:r w:rsidRPr="00C27858">
              <w:t>N/A</w:t>
            </w:r>
          </w:p>
        </w:tc>
      </w:tr>
      <w:tr w:rsidR="00DA7338" w:rsidRPr="00C27858" w:rsidTr="00C82E33">
        <w:tblPrEx>
          <w:tblCellMar>
            <w:left w:w="108" w:type="dxa"/>
            <w:right w:w="108" w:type="dxa"/>
          </w:tblCellMar>
        </w:tblPrEx>
        <w:trPr>
          <w:trHeight w:val="205"/>
          <w:jc w:val="center"/>
        </w:trPr>
        <w:tc>
          <w:tcPr>
            <w:tcW w:w="3862" w:type="dxa"/>
          </w:tcPr>
          <w:p w:rsidR="00DA7338" w:rsidRPr="00C27858" w:rsidRDefault="00DA7338" w:rsidP="00762E16">
            <w:pPr>
              <w:pStyle w:val="Tabletext"/>
              <w:rPr>
                <w:lang w:val="en-US"/>
              </w:rPr>
            </w:pPr>
            <w:r w:rsidRPr="00C27858">
              <w:t>76  (long range AIS)</w:t>
            </w:r>
          </w:p>
        </w:tc>
        <w:tc>
          <w:tcPr>
            <w:tcW w:w="2841" w:type="dxa"/>
          </w:tcPr>
          <w:p w:rsidR="00DA7338" w:rsidRPr="00C27858" w:rsidRDefault="00DA7338" w:rsidP="00762E16">
            <w:pPr>
              <w:pStyle w:val="Tabletext"/>
              <w:rPr>
                <w:lang w:val="en-US"/>
              </w:rPr>
            </w:pPr>
            <w:r w:rsidRPr="00C27858">
              <w:t xml:space="preserve">156.825 (ships are </w:t>
            </w:r>
            <w:proofErr w:type="spellStart"/>
            <w:r w:rsidRPr="00C27858">
              <w:t>Tx</w:t>
            </w:r>
            <w:proofErr w:type="spellEnd"/>
            <w:r w:rsidRPr="00C27858">
              <w:t xml:space="preserve"> only)</w:t>
            </w:r>
          </w:p>
        </w:tc>
        <w:tc>
          <w:tcPr>
            <w:tcW w:w="2562" w:type="dxa"/>
          </w:tcPr>
          <w:p w:rsidR="00DA7338" w:rsidRPr="00C27858" w:rsidRDefault="00DA7338" w:rsidP="00762E16">
            <w:pPr>
              <w:pStyle w:val="Tabletext"/>
              <w:rPr>
                <w:lang w:val="en-US"/>
              </w:rPr>
            </w:pPr>
            <w:r w:rsidRPr="00C27858">
              <w:t>N/A</w:t>
            </w:r>
          </w:p>
        </w:tc>
      </w:tr>
      <w:tr w:rsidR="00DA7338" w:rsidRPr="00C27858" w:rsidTr="00C82E33">
        <w:tblPrEx>
          <w:tblCellMar>
            <w:left w:w="108" w:type="dxa"/>
            <w:right w:w="108" w:type="dxa"/>
          </w:tblCellMar>
        </w:tblPrEx>
        <w:trPr>
          <w:trHeight w:val="270"/>
          <w:jc w:val="center"/>
        </w:trPr>
        <w:tc>
          <w:tcPr>
            <w:tcW w:w="3862" w:type="dxa"/>
          </w:tcPr>
          <w:p w:rsidR="00DA7338" w:rsidRPr="00C27858" w:rsidRDefault="00DA7338" w:rsidP="00762E16">
            <w:pPr>
              <w:pStyle w:val="Tabletext"/>
              <w:rPr>
                <w:lang w:val="en-US"/>
              </w:rPr>
            </w:pPr>
            <w:r w:rsidRPr="00C27858">
              <w:t>2027  (ASM 1)</w:t>
            </w:r>
          </w:p>
        </w:tc>
        <w:tc>
          <w:tcPr>
            <w:tcW w:w="2841" w:type="dxa"/>
          </w:tcPr>
          <w:p w:rsidR="00DA7338" w:rsidRPr="00C27858" w:rsidRDefault="00DA7338" w:rsidP="00762E16">
            <w:pPr>
              <w:pStyle w:val="Tabletext"/>
              <w:rPr>
                <w:lang w:val="en-US"/>
              </w:rPr>
            </w:pPr>
            <w:r w:rsidRPr="00C27858">
              <w:t>161.950 (2027)</w:t>
            </w:r>
          </w:p>
        </w:tc>
        <w:tc>
          <w:tcPr>
            <w:tcW w:w="2562" w:type="dxa"/>
          </w:tcPr>
          <w:p w:rsidR="00DA7338" w:rsidRPr="00C27858" w:rsidRDefault="00DA7338" w:rsidP="00762E16">
            <w:pPr>
              <w:pStyle w:val="Tabletext"/>
              <w:rPr>
                <w:lang w:val="en-US"/>
              </w:rPr>
            </w:pPr>
            <w:r w:rsidRPr="00C27858">
              <w:t>161.950 (2027)</w:t>
            </w:r>
          </w:p>
        </w:tc>
      </w:tr>
      <w:tr w:rsidR="00DA7338" w:rsidRPr="00C27858" w:rsidTr="00C82E33">
        <w:tblPrEx>
          <w:tblCellMar>
            <w:left w:w="108" w:type="dxa"/>
            <w:right w:w="108" w:type="dxa"/>
          </w:tblCellMar>
        </w:tblPrEx>
        <w:trPr>
          <w:trHeight w:val="270"/>
          <w:jc w:val="center"/>
        </w:trPr>
        <w:tc>
          <w:tcPr>
            <w:tcW w:w="3862" w:type="dxa"/>
          </w:tcPr>
          <w:p w:rsidR="00DA7338" w:rsidRPr="00C27858" w:rsidRDefault="00DA7338" w:rsidP="00762E16">
            <w:pPr>
              <w:pStyle w:val="Tabletext"/>
              <w:rPr>
                <w:lang w:val="en-US"/>
              </w:rPr>
            </w:pPr>
            <w:r w:rsidRPr="00C27858">
              <w:t>2028  (ASM 2)</w:t>
            </w:r>
          </w:p>
        </w:tc>
        <w:tc>
          <w:tcPr>
            <w:tcW w:w="2841" w:type="dxa"/>
          </w:tcPr>
          <w:p w:rsidR="00DA7338" w:rsidRPr="00C27858" w:rsidRDefault="00DA7338" w:rsidP="00762E16">
            <w:pPr>
              <w:pStyle w:val="Tabletext"/>
              <w:rPr>
                <w:lang w:val="en-US"/>
              </w:rPr>
            </w:pPr>
            <w:r w:rsidRPr="00C27858">
              <w:t>162.000 (2028)</w:t>
            </w:r>
          </w:p>
        </w:tc>
        <w:tc>
          <w:tcPr>
            <w:tcW w:w="2562" w:type="dxa"/>
          </w:tcPr>
          <w:p w:rsidR="00DA7338" w:rsidRPr="00C27858" w:rsidRDefault="00DA7338" w:rsidP="00762E16">
            <w:pPr>
              <w:pStyle w:val="Tabletext"/>
              <w:rPr>
                <w:lang w:val="en-US"/>
              </w:rPr>
            </w:pPr>
            <w:r w:rsidRPr="00C27858">
              <w:t>162.000 (2028)</w:t>
            </w:r>
          </w:p>
        </w:tc>
      </w:tr>
      <w:tr w:rsidR="009E5E47" w:rsidRPr="00C27858" w:rsidTr="00C82E33">
        <w:tblPrEx>
          <w:tblCellMar>
            <w:left w:w="108" w:type="dxa"/>
            <w:right w:w="108" w:type="dxa"/>
          </w:tblCellMar>
        </w:tblPrEx>
        <w:trPr>
          <w:trHeight w:val="309"/>
          <w:jc w:val="center"/>
        </w:trPr>
        <w:tc>
          <w:tcPr>
            <w:tcW w:w="3862" w:type="dxa"/>
            <w:vMerge w:val="restart"/>
          </w:tcPr>
          <w:p w:rsidR="009E5E47" w:rsidRDefault="009E5E47" w:rsidP="00762E16">
            <w:pPr>
              <w:pStyle w:val="Tabletext"/>
            </w:pPr>
            <w:r w:rsidRPr="00C27858">
              <w:t>24/84</w:t>
            </w:r>
            <w:r>
              <w:t>/25/85</w:t>
            </w:r>
            <w:r w:rsidRPr="00C27858">
              <w:t xml:space="preserve"> (</w:t>
            </w:r>
            <w:r>
              <w:t>VDE 1</w:t>
            </w:r>
            <w:r w:rsidRPr="00C27858">
              <w:t>)</w:t>
            </w:r>
            <w:r w:rsidR="004013A1">
              <w:t xml:space="preserve"> </w:t>
            </w:r>
          </w:p>
          <w:p w:rsidR="009E5E47" w:rsidRDefault="009E5E47" w:rsidP="00762E16">
            <w:pPr>
              <w:pStyle w:val="Tabletext"/>
            </w:pPr>
          </w:p>
          <w:p w:rsidR="009E5E47" w:rsidRDefault="009E5E47" w:rsidP="00762E16">
            <w:pPr>
              <w:pStyle w:val="Tabletext"/>
            </w:pPr>
          </w:p>
          <w:p w:rsidR="000B61D8" w:rsidRDefault="000B61D8" w:rsidP="00FD2874">
            <w:pPr>
              <w:pStyle w:val="Tabletext"/>
              <w:spacing w:before="80"/>
            </w:pPr>
          </w:p>
          <w:p w:rsidR="009E5E47" w:rsidRDefault="009E5E47" w:rsidP="00FD2874">
            <w:pPr>
              <w:pStyle w:val="Tabletext"/>
              <w:spacing w:before="80"/>
            </w:pPr>
            <w:r>
              <w:t>24</w:t>
            </w:r>
          </w:p>
          <w:p w:rsidR="009E5E47" w:rsidRDefault="009E5E47" w:rsidP="00FD2874">
            <w:pPr>
              <w:pStyle w:val="Tabletext"/>
              <w:spacing w:before="80"/>
            </w:pPr>
            <w:r>
              <w:t>84</w:t>
            </w:r>
          </w:p>
          <w:p w:rsidR="009E5E47" w:rsidRDefault="009E5E47" w:rsidP="00FD2874">
            <w:pPr>
              <w:pStyle w:val="Tabletext"/>
              <w:spacing w:before="80"/>
            </w:pPr>
            <w:r>
              <w:t>25</w:t>
            </w:r>
          </w:p>
          <w:p w:rsidR="009E5E47" w:rsidRPr="00C27858" w:rsidRDefault="009E5E47" w:rsidP="00FD2874">
            <w:pPr>
              <w:pStyle w:val="Tabletext"/>
              <w:spacing w:before="80"/>
              <w:rPr>
                <w:lang w:val="en-US"/>
              </w:rPr>
            </w:pPr>
            <w:r>
              <w:t>85</w:t>
            </w:r>
          </w:p>
        </w:tc>
        <w:tc>
          <w:tcPr>
            <w:tcW w:w="2841" w:type="dxa"/>
          </w:tcPr>
          <w:p w:rsidR="009E5E47" w:rsidRPr="00C27858" w:rsidRDefault="009E5E47" w:rsidP="009E5E47">
            <w:pPr>
              <w:pStyle w:val="Tabletext"/>
              <w:rPr>
                <w:lang w:val="en-US"/>
              </w:rPr>
            </w:pPr>
            <w:r w:rsidRPr="00C27858">
              <w:t>100 kHz channel</w:t>
            </w:r>
          </w:p>
          <w:p w:rsidR="009E5E47" w:rsidRDefault="009E5E47" w:rsidP="009E5E47">
            <w:pPr>
              <w:pStyle w:val="Tabletext"/>
            </w:pPr>
            <w:r w:rsidRPr="00C27858">
              <w:t>(2</w:t>
            </w:r>
            <w:r>
              <w:t>4</w:t>
            </w:r>
            <w:r w:rsidRPr="00C27858">
              <w:t>/8</w:t>
            </w:r>
            <w:r>
              <w:t>4</w:t>
            </w:r>
            <w:r w:rsidRPr="00C27858">
              <w:t>/2</w:t>
            </w:r>
            <w:r>
              <w:t>5</w:t>
            </w:r>
            <w:r w:rsidRPr="00C27858">
              <w:t>/8</w:t>
            </w:r>
            <w:r>
              <w:t>5</w:t>
            </w:r>
            <w:r w:rsidRPr="00C27858">
              <w:t>, lower legs, merged)</w:t>
            </w:r>
          </w:p>
          <w:p w:rsidR="000B61D8" w:rsidRDefault="000B61D8" w:rsidP="009E5E47">
            <w:pPr>
              <w:pStyle w:val="Tabletext"/>
            </w:pPr>
            <w:r>
              <w:t>Ship to shore</w:t>
            </w:r>
          </w:p>
          <w:p w:rsidR="004013A1" w:rsidRPr="00C27858" w:rsidRDefault="004013A1" w:rsidP="009E5E47">
            <w:pPr>
              <w:pStyle w:val="Tabletext"/>
              <w:rPr>
                <w:lang w:val="en-US"/>
              </w:rPr>
            </w:pPr>
            <w:r>
              <w:t>Ship to satellite</w:t>
            </w:r>
          </w:p>
        </w:tc>
        <w:tc>
          <w:tcPr>
            <w:tcW w:w="2562" w:type="dxa"/>
          </w:tcPr>
          <w:p w:rsidR="009E5E47" w:rsidRPr="00C27858" w:rsidRDefault="009E5E47" w:rsidP="009E5E47">
            <w:pPr>
              <w:pStyle w:val="Tabletext"/>
              <w:rPr>
                <w:lang w:val="en-US"/>
              </w:rPr>
            </w:pPr>
            <w:r w:rsidRPr="00C27858">
              <w:t>100 kHz channel</w:t>
            </w:r>
          </w:p>
          <w:p w:rsidR="009E5E47" w:rsidRDefault="009E5E47" w:rsidP="009E5E47">
            <w:pPr>
              <w:pStyle w:val="Tabletext"/>
            </w:pPr>
            <w:r w:rsidRPr="00C27858">
              <w:t>(2</w:t>
            </w:r>
            <w:r>
              <w:t>4</w:t>
            </w:r>
            <w:r w:rsidRPr="00C27858">
              <w:t>/8</w:t>
            </w:r>
            <w:r>
              <w:t>4</w:t>
            </w:r>
            <w:r w:rsidRPr="00C27858">
              <w:t>/2</w:t>
            </w:r>
            <w:r>
              <w:t>5</w:t>
            </w:r>
            <w:r w:rsidRPr="00C27858">
              <w:t>/8</w:t>
            </w:r>
            <w:r>
              <w:t>5</w:t>
            </w:r>
            <w:r w:rsidRPr="00C27858">
              <w:t>, upper legs, merged)</w:t>
            </w:r>
          </w:p>
          <w:p w:rsidR="000B61D8" w:rsidRDefault="000B61D8" w:rsidP="000B61D8">
            <w:pPr>
              <w:pStyle w:val="Tabletext"/>
            </w:pPr>
            <w:r>
              <w:t>Ship to ship, Shore to ship</w:t>
            </w:r>
          </w:p>
          <w:p w:rsidR="004013A1" w:rsidRPr="00C27858" w:rsidRDefault="00DA74DC" w:rsidP="000B61D8">
            <w:pPr>
              <w:pStyle w:val="Tabletext"/>
              <w:rPr>
                <w:lang w:val="en-US"/>
              </w:rPr>
            </w:pPr>
            <w:r>
              <w:t>Satellite to ship under certain conditions</w:t>
            </w:r>
          </w:p>
        </w:tc>
      </w:tr>
      <w:tr w:rsidR="009E5E47" w:rsidRPr="00C27858" w:rsidTr="00C82E33">
        <w:tblPrEx>
          <w:tblCellMar>
            <w:left w:w="108" w:type="dxa"/>
            <w:right w:w="108" w:type="dxa"/>
          </w:tblCellMar>
        </w:tblPrEx>
        <w:trPr>
          <w:trHeight w:val="144"/>
          <w:jc w:val="center"/>
        </w:trPr>
        <w:tc>
          <w:tcPr>
            <w:tcW w:w="3862" w:type="dxa"/>
            <w:vMerge/>
          </w:tcPr>
          <w:p w:rsidR="009E5E47" w:rsidRPr="00C27858" w:rsidRDefault="009E5E47" w:rsidP="00762E16">
            <w:pPr>
              <w:pStyle w:val="Tabletext"/>
            </w:pPr>
          </w:p>
        </w:tc>
        <w:tc>
          <w:tcPr>
            <w:tcW w:w="2841" w:type="dxa"/>
          </w:tcPr>
          <w:p w:rsidR="009E5E47" w:rsidRPr="00C27858" w:rsidRDefault="009E5E47" w:rsidP="00762E16">
            <w:pPr>
              <w:pStyle w:val="Tabletext"/>
            </w:pPr>
            <w:r w:rsidRPr="00C27858">
              <w:t>157.200 (1024)</w:t>
            </w:r>
          </w:p>
        </w:tc>
        <w:tc>
          <w:tcPr>
            <w:tcW w:w="2562" w:type="dxa"/>
          </w:tcPr>
          <w:p w:rsidR="009E5E47" w:rsidRPr="00C27858" w:rsidRDefault="009E5E47" w:rsidP="00F52E72">
            <w:pPr>
              <w:pStyle w:val="Tabletext"/>
              <w:rPr>
                <w:lang w:val="en-US"/>
              </w:rPr>
            </w:pPr>
            <w:r w:rsidRPr="00C27858">
              <w:t>161.800 (2024)</w:t>
            </w:r>
          </w:p>
        </w:tc>
      </w:tr>
      <w:tr w:rsidR="009E5E47" w:rsidRPr="00C27858" w:rsidTr="00C82E33">
        <w:tblPrEx>
          <w:tblCellMar>
            <w:left w:w="108" w:type="dxa"/>
            <w:right w:w="108" w:type="dxa"/>
          </w:tblCellMar>
        </w:tblPrEx>
        <w:trPr>
          <w:trHeight w:val="168"/>
          <w:jc w:val="center"/>
        </w:trPr>
        <w:tc>
          <w:tcPr>
            <w:tcW w:w="3862" w:type="dxa"/>
            <w:vMerge/>
          </w:tcPr>
          <w:p w:rsidR="009E5E47" w:rsidRPr="00C27858" w:rsidRDefault="009E5E47" w:rsidP="00762E16">
            <w:pPr>
              <w:pStyle w:val="Tabletext"/>
            </w:pPr>
          </w:p>
        </w:tc>
        <w:tc>
          <w:tcPr>
            <w:tcW w:w="2841" w:type="dxa"/>
          </w:tcPr>
          <w:p w:rsidR="009E5E47" w:rsidRPr="00C27858" w:rsidRDefault="009E5E47" w:rsidP="00762E16">
            <w:pPr>
              <w:pStyle w:val="Tabletext"/>
            </w:pPr>
            <w:r w:rsidRPr="00C27858">
              <w:t>157.225 (1084)</w:t>
            </w:r>
          </w:p>
        </w:tc>
        <w:tc>
          <w:tcPr>
            <w:tcW w:w="2562" w:type="dxa"/>
          </w:tcPr>
          <w:p w:rsidR="009E5E47" w:rsidRPr="00C27858" w:rsidRDefault="009E5E47" w:rsidP="00F52E72">
            <w:pPr>
              <w:pStyle w:val="Tabletext"/>
              <w:rPr>
                <w:lang w:val="en-US"/>
              </w:rPr>
            </w:pPr>
            <w:r w:rsidRPr="00C27858">
              <w:t>161.825 (2084)</w:t>
            </w:r>
          </w:p>
        </w:tc>
      </w:tr>
      <w:tr w:rsidR="009E5E47" w:rsidRPr="00C27858" w:rsidTr="00C82E33">
        <w:tblPrEx>
          <w:tblCellMar>
            <w:left w:w="108" w:type="dxa"/>
            <w:right w:w="108" w:type="dxa"/>
          </w:tblCellMar>
        </w:tblPrEx>
        <w:trPr>
          <w:trHeight w:val="167"/>
          <w:jc w:val="center"/>
        </w:trPr>
        <w:tc>
          <w:tcPr>
            <w:tcW w:w="3862" w:type="dxa"/>
            <w:vMerge/>
          </w:tcPr>
          <w:p w:rsidR="009E5E47" w:rsidRPr="00C27858" w:rsidRDefault="009E5E47" w:rsidP="00762E16">
            <w:pPr>
              <w:pStyle w:val="Tabletext"/>
            </w:pPr>
          </w:p>
        </w:tc>
        <w:tc>
          <w:tcPr>
            <w:tcW w:w="2841" w:type="dxa"/>
          </w:tcPr>
          <w:p w:rsidR="009E5E47" w:rsidRPr="00C27858" w:rsidRDefault="009E5E47" w:rsidP="00F52E72">
            <w:pPr>
              <w:pStyle w:val="Tabletext"/>
              <w:rPr>
                <w:lang w:val="en-US"/>
              </w:rPr>
            </w:pPr>
            <w:r w:rsidRPr="00C27858">
              <w:t>157.250 (1025)</w:t>
            </w:r>
          </w:p>
        </w:tc>
        <w:tc>
          <w:tcPr>
            <w:tcW w:w="2562" w:type="dxa"/>
          </w:tcPr>
          <w:p w:rsidR="009E5E47" w:rsidRPr="00C27858" w:rsidRDefault="009E5E47" w:rsidP="00F52E72">
            <w:pPr>
              <w:pStyle w:val="Tabletext"/>
              <w:rPr>
                <w:lang w:val="en-US"/>
              </w:rPr>
            </w:pPr>
            <w:r w:rsidRPr="00C27858">
              <w:t>161.850 (2025)</w:t>
            </w:r>
          </w:p>
        </w:tc>
      </w:tr>
      <w:tr w:rsidR="009E5E47" w:rsidRPr="00C27858" w:rsidTr="00C82E33">
        <w:tblPrEx>
          <w:tblCellMar>
            <w:left w:w="108" w:type="dxa"/>
            <w:right w:w="108" w:type="dxa"/>
          </w:tblCellMar>
        </w:tblPrEx>
        <w:trPr>
          <w:trHeight w:val="167"/>
          <w:jc w:val="center"/>
        </w:trPr>
        <w:tc>
          <w:tcPr>
            <w:tcW w:w="3862" w:type="dxa"/>
            <w:vMerge/>
          </w:tcPr>
          <w:p w:rsidR="009E5E47" w:rsidRPr="00C27858" w:rsidRDefault="009E5E47" w:rsidP="00762E16">
            <w:pPr>
              <w:pStyle w:val="Tabletext"/>
            </w:pPr>
          </w:p>
        </w:tc>
        <w:tc>
          <w:tcPr>
            <w:tcW w:w="2841" w:type="dxa"/>
          </w:tcPr>
          <w:p w:rsidR="009E5E47" w:rsidRPr="00C27858" w:rsidRDefault="009E5E47" w:rsidP="00F52E72">
            <w:pPr>
              <w:pStyle w:val="Tabletext"/>
              <w:rPr>
                <w:lang w:val="en-US"/>
              </w:rPr>
            </w:pPr>
            <w:r w:rsidRPr="00C27858">
              <w:t>157.275 (1085)</w:t>
            </w:r>
          </w:p>
        </w:tc>
        <w:tc>
          <w:tcPr>
            <w:tcW w:w="2562" w:type="dxa"/>
          </w:tcPr>
          <w:p w:rsidR="009E5E47" w:rsidRPr="00C27858" w:rsidRDefault="009E5E47" w:rsidP="00F52E72">
            <w:pPr>
              <w:pStyle w:val="Tabletext"/>
              <w:rPr>
                <w:lang w:val="en-US"/>
              </w:rPr>
            </w:pPr>
            <w:r w:rsidRPr="00C27858">
              <w:t>161.875 (2085)</w:t>
            </w:r>
          </w:p>
        </w:tc>
      </w:tr>
      <w:tr w:rsidR="00DA7338" w:rsidRPr="00C27858" w:rsidTr="00C82E33">
        <w:tblPrEx>
          <w:tblCellMar>
            <w:left w:w="108" w:type="dxa"/>
            <w:right w:w="108" w:type="dxa"/>
          </w:tblCellMar>
        </w:tblPrEx>
        <w:trPr>
          <w:trHeight w:val="476"/>
          <w:jc w:val="center"/>
        </w:trPr>
        <w:tc>
          <w:tcPr>
            <w:tcW w:w="3862" w:type="dxa"/>
            <w:vMerge w:val="restart"/>
          </w:tcPr>
          <w:p w:rsidR="00DA7338" w:rsidRPr="00C27858" w:rsidRDefault="00DA7338" w:rsidP="00762E16">
            <w:pPr>
              <w:pStyle w:val="Tabletext"/>
              <w:rPr>
                <w:lang w:val="en-US"/>
              </w:rPr>
            </w:pPr>
            <w:r w:rsidRPr="00C27858">
              <w:t>26/86 (</w:t>
            </w:r>
            <w:r w:rsidR="009E5E47">
              <w:t>SAT</w:t>
            </w:r>
            <w:r w:rsidR="00FD2874">
              <w:t xml:space="preserve"> 1</w:t>
            </w:r>
            <w:r w:rsidRPr="00C27858">
              <w:t>)</w:t>
            </w:r>
          </w:p>
          <w:p w:rsidR="00DA7338" w:rsidRDefault="00DA7338" w:rsidP="00762E16">
            <w:pPr>
              <w:pStyle w:val="Tabletext"/>
            </w:pPr>
          </w:p>
          <w:p w:rsidR="000B61D8" w:rsidRDefault="000B61D8" w:rsidP="00762E16">
            <w:pPr>
              <w:pStyle w:val="Tabletext"/>
              <w:spacing w:before="80"/>
            </w:pPr>
          </w:p>
          <w:p w:rsidR="00DA7338" w:rsidRPr="00C27858" w:rsidRDefault="00DA7338" w:rsidP="00762E16">
            <w:pPr>
              <w:pStyle w:val="Tabletext"/>
              <w:spacing w:before="80"/>
              <w:rPr>
                <w:lang w:val="en-US"/>
              </w:rPr>
            </w:pPr>
            <w:r w:rsidRPr="00C27858">
              <w:t>2</w:t>
            </w:r>
            <w:r w:rsidR="009E5E47">
              <w:t>6</w:t>
            </w:r>
          </w:p>
          <w:p w:rsidR="00DA7338" w:rsidRPr="00C27858" w:rsidRDefault="00DA7338" w:rsidP="009E5E47">
            <w:pPr>
              <w:pStyle w:val="Tabletext"/>
              <w:spacing w:before="80"/>
              <w:rPr>
                <w:lang w:val="en-US"/>
              </w:rPr>
            </w:pPr>
            <w:r w:rsidRPr="00C27858">
              <w:t>8</w:t>
            </w:r>
            <w:r w:rsidR="009E5E47">
              <w:t>6</w:t>
            </w:r>
          </w:p>
        </w:tc>
        <w:tc>
          <w:tcPr>
            <w:tcW w:w="2841" w:type="dxa"/>
          </w:tcPr>
          <w:p w:rsidR="00DA7338" w:rsidRPr="00C27858" w:rsidRDefault="009E5E47" w:rsidP="00762E16">
            <w:pPr>
              <w:pStyle w:val="Tabletext"/>
              <w:rPr>
                <w:lang w:val="en-US"/>
              </w:rPr>
            </w:pPr>
            <w:r>
              <w:t>5</w:t>
            </w:r>
            <w:r w:rsidR="00DA7338" w:rsidRPr="00C27858">
              <w:t>0 kHz channel</w:t>
            </w:r>
          </w:p>
          <w:p w:rsidR="00DA7338" w:rsidRDefault="00DA7338" w:rsidP="009E5E47">
            <w:pPr>
              <w:pStyle w:val="Tabletext"/>
            </w:pPr>
            <w:r w:rsidRPr="00C27858">
              <w:t>(26/86, lower legs, merged)</w:t>
            </w:r>
          </w:p>
          <w:p w:rsidR="000B61D8" w:rsidRPr="00C27858" w:rsidRDefault="000B61D8" w:rsidP="009E5E47">
            <w:pPr>
              <w:pStyle w:val="Tabletext"/>
              <w:rPr>
                <w:lang w:val="en-US"/>
              </w:rPr>
            </w:pPr>
            <w:r>
              <w:t>Ship to satellite</w:t>
            </w:r>
          </w:p>
        </w:tc>
        <w:tc>
          <w:tcPr>
            <w:tcW w:w="2562" w:type="dxa"/>
          </w:tcPr>
          <w:p w:rsidR="00DA7338" w:rsidRPr="00C27858" w:rsidRDefault="009E5E47" w:rsidP="00762E16">
            <w:pPr>
              <w:pStyle w:val="Tabletext"/>
              <w:rPr>
                <w:lang w:val="en-US"/>
              </w:rPr>
            </w:pPr>
            <w:r>
              <w:t>5</w:t>
            </w:r>
            <w:r w:rsidR="00DA7338" w:rsidRPr="00C27858">
              <w:t>0 kHz channel</w:t>
            </w:r>
          </w:p>
          <w:p w:rsidR="00DA7338" w:rsidRDefault="00DA7338" w:rsidP="009E5E47">
            <w:pPr>
              <w:pStyle w:val="Tabletext"/>
            </w:pPr>
            <w:r w:rsidRPr="00C27858">
              <w:t>(26/86, upper legs, merged)</w:t>
            </w:r>
          </w:p>
          <w:p w:rsidR="000B61D8" w:rsidRPr="00C27858" w:rsidRDefault="000B61D8" w:rsidP="009E5E47">
            <w:pPr>
              <w:pStyle w:val="Tabletext"/>
              <w:rPr>
                <w:lang w:val="en-US"/>
              </w:rPr>
            </w:pPr>
            <w:r>
              <w:t>Satellite to ship</w:t>
            </w:r>
          </w:p>
        </w:tc>
      </w:tr>
      <w:tr w:rsidR="009E5E47" w:rsidRPr="00C27858" w:rsidTr="00C82E33">
        <w:tblPrEx>
          <w:tblCellMar>
            <w:left w:w="108" w:type="dxa"/>
            <w:right w:w="108" w:type="dxa"/>
          </w:tblCellMar>
        </w:tblPrEx>
        <w:trPr>
          <w:trHeight w:val="270"/>
          <w:jc w:val="center"/>
        </w:trPr>
        <w:tc>
          <w:tcPr>
            <w:tcW w:w="0" w:type="auto"/>
            <w:vMerge/>
          </w:tcPr>
          <w:p w:rsidR="009E5E47" w:rsidRPr="00C27858" w:rsidRDefault="009E5E47" w:rsidP="00762E16">
            <w:pPr>
              <w:pStyle w:val="Tabletext"/>
              <w:rPr>
                <w:lang w:val="en-US"/>
              </w:rPr>
            </w:pPr>
          </w:p>
        </w:tc>
        <w:tc>
          <w:tcPr>
            <w:tcW w:w="2841" w:type="dxa"/>
          </w:tcPr>
          <w:p w:rsidR="009E5E47" w:rsidRPr="00C27858" w:rsidRDefault="009E5E47" w:rsidP="00F52E72">
            <w:pPr>
              <w:pStyle w:val="Tabletext"/>
              <w:rPr>
                <w:lang w:val="en-US"/>
              </w:rPr>
            </w:pPr>
            <w:r w:rsidRPr="00C27858">
              <w:t>157.300 (1026)</w:t>
            </w:r>
          </w:p>
        </w:tc>
        <w:tc>
          <w:tcPr>
            <w:tcW w:w="2562" w:type="dxa"/>
          </w:tcPr>
          <w:p w:rsidR="009E5E47" w:rsidRPr="00C27858" w:rsidRDefault="009E5E47" w:rsidP="00F52E72">
            <w:pPr>
              <w:pStyle w:val="Tabletext"/>
              <w:rPr>
                <w:lang w:val="en-US"/>
              </w:rPr>
            </w:pPr>
            <w:r w:rsidRPr="00C27858">
              <w:t>161.900 (2026)</w:t>
            </w:r>
          </w:p>
        </w:tc>
      </w:tr>
      <w:tr w:rsidR="009E5E47" w:rsidRPr="00C27858" w:rsidTr="00C82E33">
        <w:tblPrEx>
          <w:tblCellMar>
            <w:left w:w="108" w:type="dxa"/>
            <w:right w:w="108" w:type="dxa"/>
          </w:tblCellMar>
        </w:tblPrEx>
        <w:trPr>
          <w:trHeight w:val="270"/>
          <w:jc w:val="center"/>
        </w:trPr>
        <w:tc>
          <w:tcPr>
            <w:tcW w:w="0" w:type="auto"/>
            <w:vMerge/>
          </w:tcPr>
          <w:p w:rsidR="009E5E47" w:rsidRPr="00C27858" w:rsidRDefault="009E5E47" w:rsidP="00762E16">
            <w:pPr>
              <w:pStyle w:val="Tabletext"/>
              <w:rPr>
                <w:lang w:val="en-US"/>
              </w:rPr>
            </w:pPr>
          </w:p>
        </w:tc>
        <w:tc>
          <w:tcPr>
            <w:tcW w:w="2841" w:type="dxa"/>
          </w:tcPr>
          <w:p w:rsidR="009E5E47" w:rsidRPr="00C27858" w:rsidRDefault="009E5E47" w:rsidP="00F52E72">
            <w:pPr>
              <w:pStyle w:val="Tabletext"/>
              <w:rPr>
                <w:lang w:val="en-US"/>
              </w:rPr>
            </w:pPr>
            <w:r w:rsidRPr="00C27858">
              <w:t>157.325 (1086)</w:t>
            </w:r>
          </w:p>
        </w:tc>
        <w:tc>
          <w:tcPr>
            <w:tcW w:w="2562" w:type="dxa"/>
          </w:tcPr>
          <w:p w:rsidR="009E5E47" w:rsidRPr="00C27858" w:rsidRDefault="009E5E47" w:rsidP="00F52E72">
            <w:pPr>
              <w:pStyle w:val="Tabletext"/>
              <w:rPr>
                <w:lang w:val="en-US"/>
              </w:rPr>
            </w:pPr>
            <w:r w:rsidRPr="00C27858">
              <w:t>161.925 (2086)</w:t>
            </w:r>
          </w:p>
        </w:tc>
      </w:tr>
    </w:tbl>
    <w:p w:rsidR="0096393F" w:rsidRDefault="0096393F" w:rsidP="00783188">
      <w:pPr>
        <w:spacing w:after="0"/>
        <w:jc w:val="center"/>
      </w:pPr>
    </w:p>
    <w:p w:rsidR="000D3854" w:rsidRDefault="000D3854">
      <w:pPr>
        <w:spacing w:after="0" w:line="240" w:lineRule="auto"/>
        <w:rPr>
          <w:sz w:val="24"/>
          <w:szCs w:val="24"/>
        </w:rPr>
      </w:pPr>
      <w:r>
        <w:rPr>
          <w:sz w:val="24"/>
          <w:szCs w:val="24"/>
        </w:rPr>
        <w:br w:type="page"/>
      </w:r>
    </w:p>
    <w:p w:rsidR="0096393F" w:rsidRPr="0096393F" w:rsidRDefault="0096393F" w:rsidP="0096393F">
      <w:pPr>
        <w:rPr>
          <w:sz w:val="24"/>
          <w:szCs w:val="24"/>
        </w:rPr>
      </w:pPr>
      <w:r w:rsidRPr="0096393F">
        <w:rPr>
          <w:sz w:val="24"/>
          <w:szCs w:val="24"/>
        </w:rPr>
        <w:lastRenderedPageBreak/>
        <w:t>The various functionalities of VDES and their uses by ships, shore stations and satellites are illustrated pictorially in Figure 1.</w:t>
      </w:r>
      <w:r w:rsidR="00783188">
        <w:rPr>
          <w:sz w:val="24"/>
          <w:szCs w:val="24"/>
        </w:rPr>
        <w:t xml:space="preserve"> Note the channel usages have </w:t>
      </w:r>
      <w:r w:rsidR="000D3854">
        <w:rPr>
          <w:sz w:val="24"/>
          <w:szCs w:val="24"/>
        </w:rPr>
        <w:t>some suggested alternative examples</w:t>
      </w:r>
      <w:r w:rsidR="00783188">
        <w:rPr>
          <w:sz w:val="24"/>
          <w:szCs w:val="24"/>
        </w:rPr>
        <w:t>,</w:t>
      </w:r>
      <w:r w:rsidR="000D3854">
        <w:rPr>
          <w:sz w:val="24"/>
          <w:szCs w:val="24"/>
        </w:rPr>
        <w:t xml:space="preserve"> beyond those designated in Table 1,</w:t>
      </w:r>
      <w:r w:rsidR="00783188">
        <w:rPr>
          <w:sz w:val="24"/>
          <w:szCs w:val="24"/>
        </w:rPr>
        <w:t xml:space="preserve"> which </w:t>
      </w:r>
      <w:r w:rsidR="000D3854">
        <w:rPr>
          <w:sz w:val="24"/>
          <w:szCs w:val="24"/>
        </w:rPr>
        <w:t xml:space="preserve">have </w:t>
      </w:r>
      <w:r w:rsidR="00783188">
        <w:rPr>
          <w:sz w:val="24"/>
          <w:szCs w:val="24"/>
        </w:rPr>
        <w:t>be</w:t>
      </w:r>
      <w:r w:rsidR="000D3854">
        <w:rPr>
          <w:sz w:val="24"/>
          <w:szCs w:val="24"/>
        </w:rPr>
        <w:t>en</w:t>
      </w:r>
      <w:r w:rsidR="00783188">
        <w:rPr>
          <w:sz w:val="24"/>
          <w:szCs w:val="24"/>
        </w:rPr>
        <w:t xml:space="preserve"> considered.</w:t>
      </w:r>
    </w:p>
    <w:p w:rsidR="0096393F" w:rsidRDefault="0096393F" w:rsidP="00FE4EAF">
      <w:pPr>
        <w:pStyle w:val="FigureNo"/>
        <w:spacing w:before="240"/>
        <w:rPr>
          <w:rFonts w:ascii="Calibri" w:hAnsi="Calibri"/>
          <w:b/>
          <w:sz w:val="24"/>
          <w:szCs w:val="24"/>
          <w:lang w:val="en-US"/>
        </w:rPr>
      </w:pPr>
      <w:r w:rsidRPr="00FE4EAF">
        <w:rPr>
          <w:rFonts w:ascii="Calibri" w:hAnsi="Calibri"/>
          <w:b/>
          <w:sz w:val="24"/>
          <w:szCs w:val="24"/>
          <w:lang w:val="en-US"/>
        </w:rPr>
        <w:t>FIGURE 1</w:t>
      </w:r>
    </w:p>
    <w:p w:rsidR="00783188" w:rsidRPr="00FE4EAF" w:rsidRDefault="00FE4EAF" w:rsidP="00783188">
      <w:pPr>
        <w:jc w:val="center"/>
        <w:rPr>
          <w:b/>
          <w:sz w:val="24"/>
          <w:szCs w:val="24"/>
        </w:rPr>
      </w:pPr>
      <w:r>
        <w:rPr>
          <w:b/>
          <w:sz w:val="24"/>
          <w:szCs w:val="24"/>
        </w:rPr>
        <w:t xml:space="preserve">VDES </w:t>
      </w:r>
      <w:r w:rsidR="00BF3FF7">
        <w:rPr>
          <w:b/>
          <w:sz w:val="24"/>
          <w:szCs w:val="24"/>
        </w:rPr>
        <w:t xml:space="preserve">Functions and </w:t>
      </w:r>
      <w:r>
        <w:rPr>
          <w:b/>
          <w:sz w:val="24"/>
          <w:szCs w:val="24"/>
        </w:rPr>
        <w:t>Frequency Usage</w:t>
      </w:r>
      <w:r w:rsidR="00783188">
        <w:rPr>
          <w:b/>
          <w:sz w:val="24"/>
          <w:szCs w:val="24"/>
        </w:rPr>
        <w:t xml:space="preserve"> (with channel use options beyond Table 1)</w:t>
      </w:r>
    </w:p>
    <w:p w:rsidR="0096393F" w:rsidRPr="00BE5D1E" w:rsidRDefault="00D321D1" w:rsidP="0096393F">
      <w:pPr>
        <w:pStyle w:val="Figure"/>
        <w:rPr>
          <w:lang w:val="en-US"/>
        </w:rPr>
      </w:pPr>
      <w:r>
        <w:rPr>
          <w:noProof/>
          <w:lang w:val="en-IE" w:eastAsia="en-IE"/>
        </w:rPr>
        <w:drawing>
          <wp:inline distT="0" distB="0" distL="0" distR="0">
            <wp:extent cx="6263833" cy="4017523"/>
            <wp:effectExtent l="0" t="0" r="3810" b="254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DES Rev.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267644" cy="4019967"/>
                    </a:xfrm>
                    <a:prstGeom prst="rect">
                      <a:avLst/>
                    </a:prstGeom>
                  </pic:spPr>
                </pic:pic>
              </a:graphicData>
            </a:graphic>
          </wp:inline>
        </w:drawing>
      </w:r>
    </w:p>
    <w:p w:rsidR="00B558C7" w:rsidRDefault="002609C7" w:rsidP="00D321D1">
      <w:pPr>
        <w:jc w:val="both"/>
      </w:pPr>
      <w:r>
        <w:t xml:space="preserve">Note </w:t>
      </w:r>
      <w:r w:rsidR="00BF0BDC">
        <w:t>from</w:t>
      </w:r>
      <w:r>
        <w:t xml:space="preserve"> Figure 1 that the AIS-VDE ship receiving </w:t>
      </w:r>
      <w:r w:rsidR="003110B4">
        <w:t>range</w:t>
      </w:r>
      <w:r>
        <w:t xml:space="preserve"> is 161.800-162.025 MHz</w:t>
      </w:r>
      <w:r w:rsidR="00BF0BDC">
        <w:t xml:space="preserve">, which includes </w:t>
      </w:r>
      <w:r>
        <w:t>channel</w:t>
      </w:r>
      <w:r w:rsidR="00BF0BDC">
        <w:t>s</w:t>
      </w:r>
      <w:r>
        <w:t xml:space="preserve"> 2024</w:t>
      </w:r>
      <w:r w:rsidR="00BF0BDC">
        <w:t xml:space="preserve"> </w:t>
      </w:r>
      <w:r>
        <w:t xml:space="preserve">to </w:t>
      </w:r>
      <w:r w:rsidR="00BF0BDC">
        <w:t xml:space="preserve">AIS2. </w:t>
      </w:r>
      <w:r w:rsidR="003110B4">
        <w:t xml:space="preserve">This arrangement makes it possible to prevent VDES receiver blocking from the VHF voice radio </w:t>
      </w:r>
      <w:r w:rsidR="00BA52D3">
        <w:t xml:space="preserve">transmitter </w:t>
      </w:r>
      <w:r w:rsidR="003110B4">
        <w:t xml:space="preserve">by means of a </w:t>
      </w:r>
      <w:proofErr w:type="spellStart"/>
      <w:r w:rsidR="00BA52D3">
        <w:t>b</w:t>
      </w:r>
      <w:r w:rsidR="003110B4">
        <w:t>andpass</w:t>
      </w:r>
      <w:proofErr w:type="spellEnd"/>
      <w:r w:rsidR="003110B4">
        <w:t xml:space="preserve"> filter</w:t>
      </w:r>
      <w:r w:rsidR="00BA52D3">
        <w:t xml:space="preserve"> at the input of the VDES receiver</w:t>
      </w:r>
      <w:r w:rsidR="0060124F">
        <w:t xml:space="preserve"> (Figure 2)</w:t>
      </w:r>
      <w:r w:rsidR="00BA52D3">
        <w:t>.</w:t>
      </w:r>
      <w:r w:rsidR="003110B4">
        <w:t xml:space="preserve"> </w:t>
      </w:r>
    </w:p>
    <w:p w:rsidR="00130966" w:rsidRDefault="00DE7078" w:rsidP="00D321D1">
      <w:pPr>
        <w:jc w:val="both"/>
        <w:rPr>
          <w:b/>
          <w:sz w:val="24"/>
          <w:szCs w:val="24"/>
        </w:rPr>
      </w:pPr>
      <w:r>
        <w:rPr>
          <w:b/>
          <w:u w:val="single"/>
        </w:rPr>
        <w:t xml:space="preserve">IMPORTANT </w:t>
      </w:r>
      <w:r w:rsidR="00E30D25">
        <w:rPr>
          <w:b/>
          <w:u w:val="single"/>
        </w:rPr>
        <w:t>FOR ADMINISTRATIONS TO CONSIDER</w:t>
      </w:r>
      <w:r w:rsidR="00B558C7" w:rsidRPr="00E30D25">
        <w:rPr>
          <w:b/>
          <w:u w:val="single"/>
        </w:rPr>
        <w:t>:</w:t>
      </w:r>
      <w:r w:rsidR="00B558C7" w:rsidRPr="00E30D25">
        <w:t xml:space="preserve"> </w:t>
      </w:r>
      <w:r w:rsidR="00BA52D3" w:rsidRPr="00E30D25">
        <w:t>Th</w:t>
      </w:r>
      <w:r w:rsidR="002A5E24" w:rsidRPr="00E30D25">
        <w:t>e</w:t>
      </w:r>
      <w:r w:rsidR="00BA52D3" w:rsidRPr="00E30D25">
        <w:t xml:space="preserve"> </w:t>
      </w:r>
      <w:r w:rsidR="002A5E24" w:rsidRPr="00E30D25">
        <w:t xml:space="preserve">plan to </w:t>
      </w:r>
      <w:r w:rsidR="005A2AE5" w:rsidRPr="00E30D25">
        <w:t xml:space="preserve">protect the VDES receiver with a </w:t>
      </w:r>
      <w:proofErr w:type="spellStart"/>
      <w:r w:rsidR="005A2AE5" w:rsidRPr="00E30D25">
        <w:t>bandpass</w:t>
      </w:r>
      <w:proofErr w:type="spellEnd"/>
      <w:r w:rsidR="005A2AE5" w:rsidRPr="00E30D25">
        <w:t xml:space="preserve"> filter </w:t>
      </w:r>
      <w:r w:rsidR="00BA52D3" w:rsidRPr="00E30D25">
        <w:t xml:space="preserve">is </w:t>
      </w:r>
      <w:r w:rsidR="005A2AE5" w:rsidRPr="00E30D25">
        <w:t xml:space="preserve">potentially </w:t>
      </w:r>
      <w:r w:rsidR="00BA52D3" w:rsidRPr="00E30D25">
        <w:t xml:space="preserve">conflicted </w:t>
      </w:r>
      <w:r w:rsidR="00B558C7" w:rsidRPr="00E30D25">
        <w:t xml:space="preserve">(in the future) </w:t>
      </w:r>
      <w:r w:rsidR="00BA52D3" w:rsidRPr="00E30D25">
        <w:t xml:space="preserve">by the WRC-12 revision of Appendix 18 in which </w:t>
      </w:r>
      <w:r w:rsidR="00B558C7" w:rsidRPr="00E30D25">
        <w:t xml:space="preserve">the four </w:t>
      </w:r>
      <w:r w:rsidR="00BA52D3" w:rsidRPr="00E30D25">
        <w:t>simplex channels 2078, 2019, 2079 and 2020</w:t>
      </w:r>
      <w:r w:rsidR="00FF54C7" w:rsidRPr="00E30D25">
        <w:t xml:space="preserve"> were added</w:t>
      </w:r>
      <w:r w:rsidR="005A2AE5" w:rsidRPr="00E30D25">
        <w:t xml:space="preserve"> (covering the range of 161.525-161.600 MHz)</w:t>
      </w:r>
      <w:r w:rsidR="00B558C7" w:rsidRPr="00E30D25">
        <w:t xml:space="preserve">, which would permit VHF voice radios to transmit on the upper side of the 4.6 MHz separation shown in Figure 1. Heretofore, marine VHF voice radios were not permitted to transmit above 157.425 </w:t>
      </w:r>
      <w:proofErr w:type="spellStart"/>
      <w:r w:rsidR="00B558C7" w:rsidRPr="00E30D25">
        <w:t>MHz.</w:t>
      </w:r>
      <w:proofErr w:type="spellEnd"/>
      <w:r w:rsidR="00FF54C7" w:rsidRPr="00E30D25">
        <w:t xml:space="preserve"> </w:t>
      </w:r>
      <w:r w:rsidR="005A2AE5" w:rsidRPr="00E30D25">
        <w:t xml:space="preserve">Administrations who are concerned </w:t>
      </w:r>
      <w:r w:rsidR="00AE4ABE" w:rsidRPr="00E30D25">
        <w:t xml:space="preserve">about this potential impact on the </w:t>
      </w:r>
      <w:r w:rsidR="00DA74DC">
        <w:t>AIS</w:t>
      </w:r>
      <w:r w:rsidR="00DA74DC" w:rsidRPr="00E30D25">
        <w:t xml:space="preserve"> </w:t>
      </w:r>
      <w:r w:rsidR="005A2AE5" w:rsidRPr="00E30D25">
        <w:t xml:space="preserve">should consider </w:t>
      </w:r>
      <w:r w:rsidR="00AE4ABE" w:rsidRPr="00E30D25">
        <w:t xml:space="preserve">proposals for </w:t>
      </w:r>
      <w:r w:rsidR="00E30D25">
        <w:t xml:space="preserve">appropriate </w:t>
      </w:r>
      <w:r w:rsidR="005A2AE5" w:rsidRPr="00E30D25">
        <w:t xml:space="preserve">revision </w:t>
      </w:r>
      <w:r w:rsidR="00AE4ABE" w:rsidRPr="00E30D25">
        <w:t xml:space="preserve">of Appendix 18 by </w:t>
      </w:r>
      <w:r w:rsidR="005A2AE5" w:rsidRPr="00E30D25">
        <w:t>the WRC-15.</w:t>
      </w:r>
      <w:r w:rsidR="002609C7">
        <w:t xml:space="preserve">  </w:t>
      </w:r>
      <w:r w:rsidR="00130966">
        <w:rPr>
          <w:b/>
          <w:sz w:val="24"/>
          <w:szCs w:val="24"/>
        </w:rPr>
        <w:br w:type="page"/>
      </w:r>
    </w:p>
    <w:p w:rsidR="003B56C1" w:rsidRPr="00AE4ABE" w:rsidRDefault="0026123F" w:rsidP="0028227A">
      <w:pPr>
        <w:pStyle w:val="ListParagraph"/>
        <w:numPr>
          <w:ilvl w:val="0"/>
          <w:numId w:val="1"/>
        </w:numPr>
        <w:ind w:left="450" w:hanging="450"/>
        <w:rPr>
          <w:sz w:val="24"/>
          <w:szCs w:val="24"/>
        </w:rPr>
      </w:pPr>
      <w:r>
        <w:rPr>
          <w:b/>
          <w:sz w:val="24"/>
          <w:szCs w:val="24"/>
        </w:rPr>
        <w:lastRenderedPageBreak/>
        <w:t xml:space="preserve">An Example </w:t>
      </w:r>
      <w:r w:rsidR="003B56C1">
        <w:rPr>
          <w:b/>
          <w:sz w:val="24"/>
          <w:szCs w:val="24"/>
        </w:rPr>
        <w:t>VDES Internal Architecture</w:t>
      </w:r>
    </w:p>
    <w:p w:rsidR="0050687A" w:rsidRDefault="0026123F" w:rsidP="00D321D1">
      <w:pPr>
        <w:jc w:val="both"/>
        <w:rPr>
          <w:sz w:val="24"/>
          <w:szCs w:val="24"/>
        </w:rPr>
      </w:pPr>
      <w:r>
        <w:rPr>
          <w:sz w:val="24"/>
          <w:szCs w:val="24"/>
        </w:rPr>
        <w:t xml:space="preserve">An example </w:t>
      </w:r>
      <w:r w:rsidR="00130966">
        <w:rPr>
          <w:sz w:val="24"/>
          <w:szCs w:val="24"/>
        </w:rPr>
        <w:t xml:space="preserve">VDES internal </w:t>
      </w:r>
      <w:r w:rsidR="00B626F7">
        <w:rPr>
          <w:sz w:val="24"/>
          <w:szCs w:val="24"/>
        </w:rPr>
        <w:t xml:space="preserve">architecture </w:t>
      </w:r>
      <w:r w:rsidR="00783188">
        <w:rPr>
          <w:sz w:val="24"/>
          <w:szCs w:val="24"/>
        </w:rPr>
        <w:t xml:space="preserve">(to support Table 1) </w:t>
      </w:r>
      <w:r w:rsidR="00B626F7">
        <w:rPr>
          <w:sz w:val="24"/>
          <w:szCs w:val="24"/>
        </w:rPr>
        <w:t xml:space="preserve">is shown </w:t>
      </w:r>
      <w:r>
        <w:rPr>
          <w:sz w:val="24"/>
          <w:szCs w:val="24"/>
        </w:rPr>
        <w:t>below in Figure 2</w:t>
      </w:r>
      <w:r w:rsidR="00B626F7">
        <w:rPr>
          <w:sz w:val="24"/>
          <w:szCs w:val="24"/>
        </w:rPr>
        <w:t xml:space="preserve">. Note that </w:t>
      </w:r>
      <w:r w:rsidR="002A5E24">
        <w:rPr>
          <w:sz w:val="24"/>
          <w:szCs w:val="24"/>
        </w:rPr>
        <w:t xml:space="preserve">the </w:t>
      </w:r>
      <w:r w:rsidR="0060124F">
        <w:rPr>
          <w:sz w:val="24"/>
          <w:szCs w:val="24"/>
        </w:rPr>
        <w:t xml:space="preserve">VDES </w:t>
      </w:r>
      <w:r w:rsidR="002A5E24">
        <w:rPr>
          <w:sz w:val="24"/>
          <w:szCs w:val="24"/>
        </w:rPr>
        <w:t>i</w:t>
      </w:r>
      <w:r w:rsidR="0060124F">
        <w:rPr>
          <w:sz w:val="24"/>
          <w:szCs w:val="24"/>
        </w:rPr>
        <w:t xml:space="preserve">s protected </w:t>
      </w:r>
      <w:r w:rsidR="002A5E24">
        <w:rPr>
          <w:sz w:val="24"/>
          <w:szCs w:val="24"/>
        </w:rPr>
        <w:t xml:space="preserve">from receiver blocking </w:t>
      </w:r>
      <w:r w:rsidR="0060124F">
        <w:rPr>
          <w:sz w:val="24"/>
          <w:szCs w:val="24"/>
        </w:rPr>
        <w:t xml:space="preserve">by the 161.800-162.025 MHz </w:t>
      </w:r>
      <w:proofErr w:type="spellStart"/>
      <w:r w:rsidR="0060124F">
        <w:rPr>
          <w:sz w:val="24"/>
          <w:szCs w:val="24"/>
        </w:rPr>
        <w:t>bandpass</w:t>
      </w:r>
      <w:proofErr w:type="spellEnd"/>
      <w:r w:rsidR="0060124F">
        <w:rPr>
          <w:sz w:val="24"/>
          <w:szCs w:val="24"/>
        </w:rPr>
        <w:t xml:space="preserve"> filter.</w:t>
      </w:r>
    </w:p>
    <w:p w:rsidR="00FD4D44" w:rsidRPr="00FE4EAF" w:rsidRDefault="00FD4D44" w:rsidP="00FE4EAF">
      <w:pPr>
        <w:spacing w:before="240" w:after="0" w:line="240" w:lineRule="auto"/>
        <w:jc w:val="center"/>
        <w:rPr>
          <w:b/>
          <w:sz w:val="24"/>
          <w:szCs w:val="24"/>
        </w:rPr>
      </w:pPr>
      <w:r w:rsidRPr="00FE4EAF">
        <w:rPr>
          <w:b/>
          <w:sz w:val="24"/>
          <w:szCs w:val="24"/>
        </w:rPr>
        <w:t>FIGURE 2</w:t>
      </w:r>
    </w:p>
    <w:p w:rsidR="00FD4D44" w:rsidRPr="00FE4EAF" w:rsidRDefault="0026123F" w:rsidP="00FD4D44">
      <w:pPr>
        <w:spacing w:after="0" w:line="240" w:lineRule="auto"/>
        <w:jc w:val="center"/>
        <w:rPr>
          <w:b/>
          <w:sz w:val="24"/>
          <w:szCs w:val="24"/>
        </w:rPr>
      </w:pPr>
      <w:r>
        <w:rPr>
          <w:b/>
          <w:sz w:val="24"/>
          <w:szCs w:val="24"/>
        </w:rPr>
        <w:t xml:space="preserve">Example </w:t>
      </w:r>
      <w:r w:rsidR="00FD4D44" w:rsidRPr="00FE4EAF">
        <w:rPr>
          <w:b/>
          <w:sz w:val="24"/>
          <w:szCs w:val="24"/>
        </w:rPr>
        <w:t>VDES Functional Diagram</w:t>
      </w:r>
    </w:p>
    <w:p w:rsidR="00CF1E4D" w:rsidRDefault="00CD27EF" w:rsidP="00FD4D44">
      <w:pPr>
        <w:spacing w:after="0" w:line="240" w:lineRule="auto"/>
        <w:jc w:val="center"/>
        <w:rPr>
          <w:sz w:val="24"/>
          <w:szCs w:val="24"/>
        </w:rPr>
      </w:pPr>
      <w:r>
        <w:rPr>
          <w:noProof/>
          <w:sz w:val="24"/>
          <w:szCs w:val="24"/>
          <w:lang w:val="en-IE" w:eastAsia="en-IE"/>
        </w:rPr>
        <w:drawing>
          <wp:inline distT="0" distB="0" distL="0" distR="0">
            <wp:extent cx="5943600" cy="3211151"/>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211151"/>
                    </a:xfrm>
                    <a:prstGeom prst="rect">
                      <a:avLst/>
                    </a:prstGeom>
                    <a:noFill/>
                    <a:ln>
                      <a:noFill/>
                    </a:ln>
                  </pic:spPr>
                </pic:pic>
              </a:graphicData>
            </a:graphic>
          </wp:inline>
        </w:drawing>
      </w:r>
    </w:p>
    <w:p w:rsidR="00CF1E4D" w:rsidRDefault="00CF1E4D" w:rsidP="00FD4D44">
      <w:pPr>
        <w:spacing w:after="0" w:line="240" w:lineRule="auto"/>
        <w:jc w:val="center"/>
        <w:rPr>
          <w:sz w:val="24"/>
          <w:szCs w:val="24"/>
        </w:rPr>
      </w:pPr>
    </w:p>
    <w:p w:rsidR="00AE4ABE" w:rsidRDefault="00EA3097" w:rsidP="00D321D1">
      <w:pPr>
        <w:jc w:val="both"/>
        <w:rPr>
          <w:sz w:val="24"/>
          <w:szCs w:val="24"/>
        </w:rPr>
      </w:pPr>
      <w:r>
        <w:rPr>
          <w:sz w:val="24"/>
          <w:szCs w:val="24"/>
        </w:rPr>
        <w:t xml:space="preserve">It should be noted that the AIS-VDE transmitter will need to be designed to support the complex waveforms used in Recommendation ITU-R M.1842-1, </w:t>
      </w:r>
      <w:r w:rsidR="0087433A">
        <w:rPr>
          <w:sz w:val="24"/>
          <w:szCs w:val="24"/>
        </w:rPr>
        <w:t xml:space="preserve">e.g., QAM waveforms have </w:t>
      </w:r>
      <w:r>
        <w:rPr>
          <w:sz w:val="24"/>
          <w:szCs w:val="24"/>
        </w:rPr>
        <w:t>peak-to-average power ratio</w:t>
      </w:r>
      <w:r w:rsidR="0087433A">
        <w:rPr>
          <w:sz w:val="24"/>
          <w:szCs w:val="24"/>
        </w:rPr>
        <w:t>s</w:t>
      </w:r>
      <w:r>
        <w:rPr>
          <w:sz w:val="24"/>
          <w:szCs w:val="24"/>
        </w:rPr>
        <w:t xml:space="preserve"> of over 10 </w:t>
      </w:r>
      <w:proofErr w:type="spellStart"/>
      <w:r>
        <w:rPr>
          <w:sz w:val="24"/>
          <w:szCs w:val="24"/>
        </w:rPr>
        <w:t>dB.</w:t>
      </w:r>
      <w:proofErr w:type="spellEnd"/>
      <w:r>
        <w:rPr>
          <w:sz w:val="24"/>
          <w:szCs w:val="24"/>
        </w:rPr>
        <w:t xml:space="preserve"> To minimize the </w:t>
      </w:r>
      <w:r w:rsidR="00FE4EAF">
        <w:rPr>
          <w:sz w:val="24"/>
          <w:szCs w:val="24"/>
        </w:rPr>
        <w:t xml:space="preserve">receiver </w:t>
      </w:r>
      <w:r>
        <w:rPr>
          <w:sz w:val="24"/>
          <w:szCs w:val="24"/>
        </w:rPr>
        <w:t xml:space="preserve">desensitization </w:t>
      </w:r>
      <w:r w:rsidR="00FE4EAF">
        <w:rPr>
          <w:sz w:val="24"/>
          <w:szCs w:val="24"/>
        </w:rPr>
        <w:t>effects on</w:t>
      </w:r>
      <w:r>
        <w:rPr>
          <w:sz w:val="24"/>
          <w:szCs w:val="24"/>
        </w:rPr>
        <w:t xml:space="preserve"> the VHF voice radio from the VDES transmitter broadband noise floor, the power level </w:t>
      </w:r>
      <w:r w:rsidR="00FE4EAF">
        <w:rPr>
          <w:sz w:val="24"/>
          <w:szCs w:val="24"/>
        </w:rPr>
        <w:t xml:space="preserve">in the resonant circuit </w:t>
      </w:r>
      <w:r>
        <w:rPr>
          <w:sz w:val="24"/>
          <w:szCs w:val="24"/>
        </w:rPr>
        <w:t xml:space="preserve">of the VDES </w:t>
      </w:r>
      <w:r w:rsidR="00FE4EAF">
        <w:rPr>
          <w:sz w:val="24"/>
          <w:szCs w:val="24"/>
        </w:rPr>
        <w:t xml:space="preserve">transmitter </w:t>
      </w:r>
      <w:r>
        <w:rPr>
          <w:sz w:val="24"/>
          <w:szCs w:val="24"/>
        </w:rPr>
        <w:t>frequency source</w:t>
      </w:r>
      <w:r w:rsidR="0087433A">
        <w:rPr>
          <w:sz w:val="24"/>
          <w:szCs w:val="24"/>
        </w:rPr>
        <w:t xml:space="preserve">, e.g., </w:t>
      </w:r>
      <w:r w:rsidR="00FE4EAF">
        <w:rPr>
          <w:sz w:val="24"/>
          <w:szCs w:val="24"/>
        </w:rPr>
        <w:t xml:space="preserve">the </w:t>
      </w:r>
      <w:proofErr w:type="spellStart"/>
      <w:r w:rsidR="00FE4EAF">
        <w:rPr>
          <w:sz w:val="24"/>
          <w:szCs w:val="24"/>
        </w:rPr>
        <w:t>Tx</w:t>
      </w:r>
      <w:proofErr w:type="spellEnd"/>
      <w:r w:rsidR="00FE4EAF">
        <w:rPr>
          <w:sz w:val="24"/>
          <w:szCs w:val="24"/>
        </w:rPr>
        <w:t xml:space="preserve"> VCO</w:t>
      </w:r>
      <w:r w:rsidR="0087433A">
        <w:rPr>
          <w:sz w:val="24"/>
          <w:szCs w:val="24"/>
        </w:rPr>
        <w:t>,</w:t>
      </w:r>
      <w:r w:rsidR="00FE4EAF">
        <w:rPr>
          <w:sz w:val="24"/>
          <w:szCs w:val="24"/>
        </w:rPr>
        <w:t xml:space="preserve"> </w:t>
      </w:r>
      <w:r>
        <w:rPr>
          <w:sz w:val="24"/>
          <w:szCs w:val="24"/>
        </w:rPr>
        <w:t xml:space="preserve">should be </w:t>
      </w:r>
      <w:r w:rsidR="0087433A">
        <w:rPr>
          <w:sz w:val="24"/>
          <w:szCs w:val="24"/>
        </w:rPr>
        <w:t xml:space="preserve">as high as practical, e.g., a power level of </w:t>
      </w:r>
      <w:r>
        <w:rPr>
          <w:sz w:val="24"/>
          <w:szCs w:val="24"/>
        </w:rPr>
        <w:t xml:space="preserve">+10 </w:t>
      </w:r>
      <w:proofErr w:type="spellStart"/>
      <w:r>
        <w:rPr>
          <w:sz w:val="24"/>
          <w:szCs w:val="24"/>
        </w:rPr>
        <w:t>dBm</w:t>
      </w:r>
      <w:proofErr w:type="spellEnd"/>
      <w:r>
        <w:rPr>
          <w:sz w:val="24"/>
          <w:szCs w:val="24"/>
        </w:rPr>
        <w:t xml:space="preserve"> </w:t>
      </w:r>
      <w:r w:rsidR="0087433A">
        <w:rPr>
          <w:sz w:val="24"/>
          <w:szCs w:val="24"/>
        </w:rPr>
        <w:t>or higher is recommended</w:t>
      </w:r>
      <w:r>
        <w:rPr>
          <w:sz w:val="24"/>
          <w:szCs w:val="24"/>
        </w:rPr>
        <w:t xml:space="preserve">.   </w:t>
      </w:r>
    </w:p>
    <w:p w:rsidR="003B56C1" w:rsidRPr="0028227A" w:rsidRDefault="003B56C1" w:rsidP="0028227A">
      <w:pPr>
        <w:pStyle w:val="ListParagraph"/>
        <w:numPr>
          <w:ilvl w:val="0"/>
          <w:numId w:val="1"/>
        </w:numPr>
        <w:ind w:left="450" w:hanging="450"/>
        <w:rPr>
          <w:sz w:val="24"/>
          <w:szCs w:val="24"/>
        </w:rPr>
      </w:pPr>
      <w:r>
        <w:rPr>
          <w:b/>
          <w:sz w:val="24"/>
          <w:szCs w:val="24"/>
        </w:rPr>
        <w:t xml:space="preserve">Analysis of </w:t>
      </w:r>
      <w:r w:rsidR="00765DF5">
        <w:rPr>
          <w:b/>
          <w:sz w:val="24"/>
          <w:szCs w:val="24"/>
        </w:rPr>
        <w:t>Signal Level</w:t>
      </w:r>
      <w:r w:rsidR="00791D78">
        <w:rPr>
          <w:b/>
          <w:sz w:val="24"/>
          <w:szCs w:val="24"/>
        </w:rPr>
        <w:t xml:space="preserve">s </w:t>
      </w:r>
      <w:r w:rsidR="00765DF5">
        <w:rPr>
          <w:b/>
          <w:sz w:val="24"/>
          <w:szCs w:val="24"/>
        </w:rPr>
        <w:t xml:space="preserve">Between VDES and </w:t>
      </w:r>
      <w:r>
        <w:rPr>
          <w:b/>
          <w:sz w:val="24"/>
          <w:szCs w:val="24"/>
        </w:rPr>
        <w:t>VHF Voice Radios</w:t>
      </w:r>
    </w:p>
    <w:p w:rsidR="00CD5A4C" w:rsidRDefault="00CD5A4C" w:rsidP="00D321D1">
      <w:pPr>
        <w:spacing w:after="0" w:line="240" w:lineRule="auto"/>
        <w:jc w:val="both"/>
        <w:rPr>
          <w:sz w:val="24"/>
          <w:szCs w:val="24"/>
        </w:rPr>
      </w:pPr>
      <w:r>
        <w:rPr>
          <w:sz w:val="24"/>
          <w:szCs w:val="24"/>
        </w:rPr>
        <w:t xml:space="preserve">Figure 3 is a graphical representation of the </w:t>
      </w:r>
      <w:r w:rsidR="00BD712A">
        <w:rPr>
          <w:sz w:val="24"/>
          <w:szCs w:val="24"/>
        </w:rPr>
        <w:t xml:space="preserve">transmission spectrum </w:t>
      </w:r>
      <w:r>
        <w:rPr>
          <w:sz w:val="24"/>
          <w:szCs w:val="24"/>
        </w:rPr>
        <w:t>of a typical VHF marine voice radio transmitter</w:t>
      </w:r>
      <w:r w:rsidR="00217EFB">
        <w:rPr>
          <w:sz w:val="24"/>
          <w:szCs w:val="24"/>
        </w:rPr>
        <w:t xml:space="preserve">, referred to the </w:t>
      </w:r>
      <w:r w:rsidR="00BD712A">
        <w:rPr>
          <w:sz w:val="24"/>
          <w:szCs w:val="24"/>
        </w:rPr>
        <w:t xml:space="preserve">antenna </w:t>
      </w:r>
      <w:r w:rsidR="00217EFB">
        <w:rPr>
          <w:sz w:val="24"/>
          <w:szCs w:val="24"/>
        </w:rPr>
        <w:t>connector of the radio</w:t>
      </w:r>
      <w:r w:rsidR="000E7A2F">
        <w:rPr>
          <w:sz w:val="24"/>
          <w:szCs w:val="24"/>
        </w:rPr>
        <w:t>, based on measurements taken from several manufacturers of these radios</w:t>
      </w:r>
      <w:r w:rsidR="00BD712A">
        <w:rPr>
          <w:sz w:val="24"/>
          <w:szCs w:val="24"/>
        </w:rPr>
        <w:t xml:space="preserve">. Note that the power level at the VDES antenna connector will have to account for </w:t>
      </w:r>
      <w:r w:rsidR="00217EFB">
        <w:rPr>
          <w:sz w:val="24"/>
          <w:szCs w:val="24"/>
        </w:rPr>
        <w:t>transmission losses in the antenna cable</w:t>
      </w:r>
      <w:r w:rsidR="00397F90">
        <w:rPr>
          <w:sz w:val="24"/>
          <w:szCs w:val="24"/>
        </w:rPr>
        <w:t>s</w:t>
      </w:r>
      <w:r w:rsidR="00BD712A">
        <w:rPr>
          <w:sz w:val="24"/>
          <w:szCs w:val="24"/>
        </w:rPr>
        <w:t>,</w:t>
      </w:r>
      <w:r w:rsidR="00397F90">
        <w:rPr>
          <w:sz w:val="24"/>
          <w:szCs w:val="24"/>
        </w:rPr>
        <w:t xml:space="preserve"> isolation between the VDES antenna and the VHF radio antenna</w:t>
      </w:r>
      <w:r w:rsidR="00BD712A">
        <w:rPr>
          <w:sz w:val="24"/>
          <w:szCs w:val="24"/>
        </w:rPr>
        <w:t>, and must also consider the different frequencies of interest between the VDES and the VHF radio transmitter</w:t>
      </w:r>
      <w:r w:rsidR="00217EFB">
        <w:rPr>
          <w:sz w:val="24"/>
          <w:szCs w:val="24"/>
        </w:rPr>
        <w:t>.</w:t>
      </w:r>
      <w:r>
        <w:rPr>
          <w:sz w:val="24"/>
          <w:szCs w:val="24"/>
        </w:rPr>
        <w:t xml:space="preserve">  </w:t>
      </w:r>
      <w:r w:rsidR="008248B0">
        <w:rPr>
          <w:sz w:val="24"/>
          <w:szCs w:val="24"/>
        </w:rPr>
        <w:t xml:space="preserve">Table 2 shows the power levels delivered to the VDES (Figure 2) from the VHF marine voice radio transmitter (Figure 3). </w:t>
      </w:r>
      <w:r w:rsidR="00D7058A">
        <w:rPr>
          <w:sz w:val="24"/>
          <w:szCs w:val="24"/>
        </w:rPr>
        <w:t xml:space="preserve"> This table illustrates the need for the </w:t>
      </w:r>
      <w:r w:rsidR="009F5119">
        <w:rPr>
          <w:sz w:val="24"/>
          <w:szCs w:val="24"/>
        </w:rPr>
        <w:t xml:space="preserve">protection of the </w:t>
      </w:r>
      <w:r w:rsidR="00D7058A">
        <w:rPr>
          <w:sz w:val="24"/>
          <w:szCs w:val="24"/>
        </w:rPr>
        <w:t xml:space="preserve">VDES </w:t>
      </w:r>
      <w:r w:rsidR="009F5119">
        <w:rPr>
          <w:sz w:val="24"/>
          <w:szCs w:val="24"/>
        </w:rPr>
        <w:t xml:space="preserve">receiver </w:t>
      </w:r>
      <w:r w:rsidR="009F5119">
        <w:rPr>
          <w:sz w:val="24"/>
          <w:szCs w:val="24"/>
        </w:rPr>
        <w:lastRenderedPageBreak/>
        <w:t xml:space="preserve">with the </w:t>
      </w:r>
      <w:proofErr w:type="spellStart"/>
      <w:r w:rsidR="009F5119">
        <w:rPr>
          <w:sz w:val="24"/>
          <w:szCs w:val="24"/>
        </w:rPr>
        <w:t>bandpass</w:t>
      </w:r>
      <w:proofErr w:type="spellEnd"/>
      <w:r w:rsidR="009F5119">
        <w:rPr>
          <w:sz w:val="24"/>
          <w:szCs w:val="24"/>
        </w:rPr>
        <w:t xml:space="preserve"> filter </w:t>
      </w:r>
      <w:r w:rsidR="000E7A2F">
        <w:rPr>
          <w:sz w:val="24"/>
          <w:szCs w:val="24"/>
        </w:rPr>
        <w:t xml:space="preserve">(which is absent in the current AIS) </w:t>
      </w:r>
      <w:r w:rsidR="009F5119">
        <w:rPr>
          <w:sz w:val="24"/>
          <w:szCs w:val="24"/>
        </w:rPr>
        <w:t xml:space="preserve">and for the installation of the two VHF antennas </w:t>
      </w:r>
      <w:r w:rsidR="00D7058A">
        <w:rPr>
          <w:sz w:val="24"/>
          <w:szCs w:val="24"/>
        </w:rPr>
        <w:t xml:space="preserve">to </w:t>
      </w:r>
      <w:r w:rsidR="009F5119">
        <w:rPr>
          <w:sz w:val="24"/>
          <w:szCs w:val="24"/>
        </w:rPr>
        <w:t>achieve the highest practical isolation.</w:t>
      </w:r>
      <w:r w:rsidR="00D7058A">
        <w:rPr>
          <w:sz w:val="24"/>
          <w:szCs w:val="24"/>
        </w:rPr>
        <w:t xml:space="preserve">  </w:t>
      </w:r>
      <w:r w:rsidR="009F5119">
        <w:rPr>
          <w:sz w:val="24"/>
          <w:szCs w:val="24"/>
        </w:rPr>
        <w:t>Note that protection of the VDES is considered here and is achieved in this manner because voice communications by the VHF voice radio require it to be keyed for much longer duration</w:t>
      </w:r>
      <w:r w:rsidR="000E7A2F">
        <w:rPr>
          <w:sz w:val="24"/>
          <w:szCs w:val="24"/>
        </w:rPr>
        <w:t xml:space="preserve"> than the VDES</w:t>
      </w:r>
      <w:r w:rsidR="009F5119">
        <w:rPr>
          <w:sz w:val="24"/>
          <w:szCs w:val="24"/>
        </w:rPr>
        <w:t>, wh</w:t>
      </w:r>
      <w:r w:rsidR="000E7A2F">
        <w:rPr>
          <w:sz w:val="24"/>
          <w:szCs w:val="24"/>
        </w:rPr>
        <w:t xml:space="preserve">ereas </w:t>
      </w:r>
      <w:r w:rsidR="009F5119">
        <w:rPr>
          <w:sz w:val="24"/>
          <w:szCs w:val="24"/>
        </w:rPr>
        <w:t xml:space="preserve">protection of the VHF voice radio from the VDES is achieved by controlling the </w:t>
      </w:r>
      <w:r w:rsidR="000E7A2F">
        <w:rPr>
          <w:sz w:val="24"/>
          <w:szCs w:val="24"/>
        </w:rPr>
        <w:t xml:space="preserve">timing and maximum durations of the VDES </w:t>
      </w:r>
      <w:r w:rsidR="009F5119">
        <w:rPr>
          <w:sz w:val="24"/>
          <w:szCs w:val="24"/>
        </w:rPr>
        <w:t>transmission</w:t>
      </w:r>
      <w:r w:rsidR="000E7A2F">
        <w:rPr>
          <w:sz w:val="24"/>
          <w:szCs w:val="24"/>
        </w:rPr>
        <w:t>s.</w:t>
      </w:r>
      <w:r w:rsidR="009F5119">
        <w:rPr>
          <w:sz w:val="24"/>
          <w:szCs w:val="24"/>
        </w:rPr>
        <w:t xml:space="preserve">  </w:t>
      </w:r>
      <w:r w:rsidR="001467BE">
        <w:rPr>
          <w:sz w:val="24"/>
          <w:szCs w:val="24"/>
        </w:rPr>
        <w:t>Fortunately, the duty cycle of each transmitter is low.</w:t>
      </w:r>
    </w:p>
    <w:p w:rsidR="009F5119" w:rsidRDefault="009F5119" w:rsidP="00FE226D">
      <w:pPr>
        <w:spacing w:after="0" w:line="240" w:lineRule="auto"/>
        <w:jc w:val="center"/>
        <w:rPr>
          <w:b/>
          <w:sz w:val="24"/>
          <w:szCs w:val="24"/>
        </w:rPr>
      </w:pPr>
    </w:p>
    <w:p w:rsidR="00FE226D" w:rsidRDefault="00FE226D" w:rsidP="00FE226D">
      <w:pPr>
        <w:spacing w:after="0" w:line="240" w:lineRule="auto"/>
        <w:jc w:val="center"/>
        <w:rPr>
          <w:b/>
          <w:sz w:val="24"/>
          <w:szCs w:val="24"/>
        </w:rPr>
      </w:pPr>
      <w:r w:rsidRPr="00FE226D">
        <w:rPr>
          <w:b/>
          <w:sz w:val="24"/>
          <w:szCs w:val="24"/>
        </w:rPr>
        <w:t xml:space="preserve">FIGURE </w:t>
      </w:r>
      <w:r>
        <w:rPr>
          <w:b/>
          <w:sz w:val="24"/>
          <w:szCs w:val="24"/>
        </w:rPr>
        <w:t>3</w:t>
      </w:r>
    </w:p>
    <w:p w:rsidR="004C1AD1" w:rsidRDefault="004C1AD1" w:rsidP="00FE226D">
      <w:pPr>
        <w:spacing w:after="0" w:line="240" w:lineRule="auto"/>
        <w:jc w:val="center"/>
        <w:rPr>
          <w:b/>
          <w:sz w:val="24"/>
          <w:szCs w:val="24"/>
        </w:rPr>
      </w:pPr>
      <w:r>
        <w:rPr>
          <w:b/>
          <w:sz w:val="24"/>
          <w:szCs w:val="24"/>
        </w:rPr>
        <w:t xml:space="preserve">Typical </w:t>
      </w:r>
      <w:r w:rsidR="00AB47CE">
        <w:rPr>
          <w:b/>
          <w:sz w:val="24"/>
          <w:szCs w:val="24"/>
        </w:rPr>
        <w:t xml:space="preserve">VHF Marine </w:t>
      </w:r>
      <w:r>
        <w:rPr>
          <w:b/>
          <w:sz w:val="24"/>
          <w:szCs w:val="24"/>
        </w:rPr>
        <w:t xml:space="preserve">Voice </w:t>
      </w:r>
      <w:r w:rsidR="00AB47CE">
        <w:rPr>
          <w:b/>
          <w:sz w:val="24"/>
          <w:szCs w:val="24"/>
        </w:rPr>
        <w:t xml:space="preserve">Radio </w:t>
      </w:r>
      <w:r w:rsidR="00FE226D">
        <w:rPr>
          <w:b/>
          <w:sz w:val="24"/>
          <w:szCs w:val="24"/>
        </w:rPr>
        <w:t>Transmitter</w:t>
      </w:r>
    </w:p>
    <w:p w:rsidR="00FE226D" w:rsidRPr="00FE226D" w:rsidRDefault="00AB47CE" w:rsidP="00FE226D">
      <w:pPr>
        <w:spacing w:after="0" w:line="240" w:lineRule="auto"/>
        <w:jc w:val="center"/>
        <w:rPr>
          <w:b/>
          <w:sz w:val="24"/>
          <w:szCs w:val="24"/>
        </w:rPr>
      </w:pPr>
      <w:r>
        <w:rPr>
          <w:b/>
          <w:sz w:val="24"/>
          <w:szCs w:val="24"/>
        </w:rPr>
        <w:t>Power</w:t>
      </w:r>
      <w:r w:rsidR="00397F90">
        <w:rPr>
          <w:b/>
          <w:sz w:val="24"/>
          <w:szCs w:val="24"/>
        </w:rPr>
        <w:t>, Spurious</w:t>
      </w:r>
      <w:r>
        <w:rPr>
          <w:b/>
          <w:sz w:val="24"/>
          <w:szCs w:val="24"/>
        </w:rPr>
        <w:t xml:space="preserve"> </w:t>
      </w:r>
      <w:r w:rsidR="004C1AD1">
        <w:rPr>
          <w:b/>
          <w:sz w:val="24"/>
          <w:szCs w:val="24"/>
        </w:rPr>
        <w:t xml:space="preserve">and Noise </w:t>
      </w:r>
      <w:r w:rsidR="00FE226D">
        <w:rPr>
          <w:b/>
          <w:sz w:val="24"/>
          <w:szCs w:val="24"/>
        </w:rPr>
        <w:t>Levels</w:t>
      </w:r>
    </w:p>
    <w:p w:rsidR="00FE226D" w:rsidRDefault="00FE226D">
      <w:pPr>
        <w:spacing w:after="0" w:line="240" w:lineRule="auto"/>
        <w:rPr>
          <w:highlight w:val="yellow"/>
        </w:rPr>
      </w:pPr>
    </w:p>
    <w:p w:rsidR="008248B0" w:rsidRDefault="004C3A54">
      <w:pPr>
        <w:spacing w:after="0" w:line="240" w:lineRule="auto"/>
        <w:rPr>
          <w:b/>
          <w:sz w:val="24"/>
          <w:szCs w:val="24"/>
        </w:rPr>
      </w:pPr>
      <w:r>
        <w:rPr>
          <w:noProof/>
          <w:lang w:val="en-IE" w:eastAsia="en-IE"/>
        </w:rPr>
        <mc:AlternateContent>
          <mc:Choice Requires="wps">
            <w:drawing>
              <wp:anchor distT="0" distB="0" distL="114300" distR="114300" simplePos="0" relativeHeight="251659264" behindDoc="0" locked="0" layoutInCell="1" allowOverlap="1" wp14:anchorId="6CF137AC" wp14:editId="7CF1B818">
                <wp:simplePos x="0" y="0"/>
                <wp:positionH relativeFrom="column">
                  <wp:posOffset>3772553</wp:posOffset>
                </wp:positionH>
                <wp:positionV relativeFrom="paragraph">
                  <wp:posOffset>3540597</wp:posOffset>
                </wp:positionV>
                <wp:extent cx="1541417" cy="611341"/>
                <wp:effectExtent l="0" t="0" r="20955" b="17780"/>
                <wp:wrapNone/>
                <wp:docPr id="1" name="Text Box 1"/>
                <wp:cNvGraphicFramePr/>
                <a:graphic xmlns:a="http://schemas.openxmlformats.org/drawingml/2006/main">
                  <a:graphicData uri="http://schemas.microsoft.com/office/word/2010/wordprocessingShape">
                    <wps:wsp>
                      <wps:cNvSpPr txBox="1"/>
                      <wps:spPr>
                        <a:xfrm>
                          <a:off x="0" y="0"/>
                          <a:ext cx="1541417" cy="61134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E226D" w:rsidRPr="00FE226D" w:rsidRDefault="00FE226D" w:rsidP="00FE226D">
                            <w:pPr>
                              <w:spacing w:after="0" w:line="240" w:lineRule="auto"/>
                              <w:rPr>
                                <w:sz w:val="16"/>
                                <w:szCs w:val="16"/>
                              </w:rPr>
                            </w:pPr>
                            <w:r w:rsidRPr="00332D06">
                              <w:rPr>
                                <w:sz w:val="16"/>
                                <w:szCs w:val="16"/>
                                <w:u w:val="single"/>
                              </w:rPr>
                              <w:t>Note:</w:t>
                            </w:r>
                            <w:r>
                              <w:rPr>
                                <w:sz w:val="16"/>
                                <w:szCs w:val="16"/>
                              </w:rPr>
                              <w:t xml:space="preserve"> The </w:t>
                            </w:r>
                            <w:r w:rsidR="004C3A54">
                              <w:rPr>
                                <w:sz w:val="16"/>
                                <w:szCs w:val="16"/>
                              </w:rPr>
                              <w:t xml:space="preserve">noise floor </w:t>
                            </w:r>
                            <w:r>
                              <w:rPr>
                                <w:sz w:val="16"/>
                                <w:szCs w:val="16"/>
                              </w:rPr>
                              <w:t xml:space="preserve">levels are </w:t>
                            </w:r>
                            <w:r w:rsidR="004C3A54">
                              <w:rPr>
                                <w:sz w:val="16"/>
                                <w:szCs w:val="16"/>
                              </w:rPr>
                              <w:t>typical</w:t>
                            </w:r>
                            <w:r>
                              <w:rPr>
                                <w:sz w:val="16"/>
                                <w:szCs w:val="16"/>
                              </w:rPr>
                              <w:t xml:space="preserve"> f</w:t>
                            </w:r>
                            <w:r w:rsidR="00AB47CE">
                              <w:rPr>
                                <w:sz w:val="16"/>
                                <w:szCs w:val="16"/>
                              </w:rPr>
                              <w:t>or</w:t>
                            </w:r>
                            <w:r>
                              <w:rPr>
                                <w:sz w:val="16"/>
                                <w:szCs w:val="16"/>
                              </w:rPr>
                              <w:t xml:space="preserve"> </w:t>
                            </w:r>
                            <w:r w:rsidR="004C1AD1">
                              <w:rPr>
                                <w:sz w:val="16"/>
                                <w:szCs w:val="16"/>
                              </w:rPr>
                              <w:t xml:space="preserve">radios </w:t>
                            </w:r>
                            <w:r>
                              <w:rPr>
                                <w:sz w:val="16"/>
                                <w:szCs w:val="16"/>
                              </w:rPr>
                              <w:t>current</w:t>
                            </w:r>
                            <w:r w:rsidR="004C1AD1">
                              <w:rPr>
                                <w:sz w:val="16"/>
                                <w:szCs w:val="16"/>
                              </w:rPr>
                              <w:t>ly in</w:t>
                            </w:r>
                            <w:r>
                              <w:rPr>
                                <w:sz w:val="16"/>
                                <w:szCs w:val="16"/>
                              </w:rPr>
                              <w:t xml:space="preserve"> production. Some </w:t>
                            </w:r>
                            <w:r w:rsidR="004C3A54">
                              <w:rPr>
                                <w:sz w:val="16"/>
                                <w:szCs w:val="16"/>
                              </w:rPr>
                              <w:t>installed</w:t>
                            </w:r>
                            <w:r w:rsidR="00CD5A4C">
                              <w:rPr>
                                <w:sz w:val="16"/>
                                <w:szCs w:val="16"/>
                              </w:rPr>
                              <w:t xml:space="preserve"> radios may </w:t>
                            </w:r>
                            <w:r w:rsidR="00332D06">
                              <w:rPr>
                                <w:sz w:val="16"/>
                                <w:szCs w:val="16"/>
                              </w:rPr>
                              <w:t>be</w:t>
                            </w:r>
                            <w:r w:rsidR="004C3A54">
                              <w:rPr>
                                <w:sz w:val="16"/>
                                <w:szCs w:val="16"/>
                              </w:rPr>
                              <w:t xml:space="preserve"> </w:t>
                            </w:r>
                            <w:r w:rsidR="00332D06">
                              <w:rPr>
                                <w:sz w:val="16"/>
                                <w:szCs w:val="16"/>
                              </w:rPr>
                              <w:t xml:space="preserve">10-20 dB </w:t>
                            </w:r>
                            <w:r>
                              <w:rPr>
                                <w:sz w:val="16"/>
                                <w:szCs w:val="16"/>
                              </w:rPr>
                              <w:t>better</w:t>
                            </w:r>
                            <w:r w:rsidR="004C3A54">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7.05pt;margin-top:278.8pt;width:121.35pt;height:4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" fillcolor="white [3201]" strokeweight=".5pt">
                <v:textbox>
                  <w:txbxContent>
                    <w:p w:rsidR="00FE226D" w:rsidRPr="00FE226D" w:rsidRDefault="00FE226D" w:rsidP="00FE226D">
                      <w:pPr>
                        <w:spacing w:after="0" w:line="240" w:lineRule="auto"/>
                        <w:rPr>
                          <w:sz w:val="16"/>
                          <w:szCs w:val="16"/>
                        </w:rPr>
                      </w:pPr>
                      <w:r w:rsidRPr="00332D06">
                        <w:rPr>
                          <w:sz w:val="16"/>
                          <w:szCs w:val="16"/>
                          <w:u w:val="single"/>
                        </w:rPr>
                        <w:t>Note:</w:t>
                      </w:r>
                      <w:r>
                        <w:rPr>
                          <w:sz w:val="16"/>
                          <w:szCs w:val="16"/>
                        </w:rPr>
                        <w:t xml:space="preserve"> The </w:t>
                      </w:r>
                      <w:r w:rsidR="004C3A54">
                        <w:rPr>
                          <w:sz w:val="16"/>
                          <w:szCs w:val="16"/>
                        </w:rPr>
                        <w:t xml:space="preserve">noise floor </w:t>
                      </w:r>
                      <w:r>
                        <w:rPr>
                          <w:sz w:val="16"/>
                          <w:szCs w:val="16"/>
                        </w:rPr>
                        <w:t xml:space="preserve">levels are </w:t>
                      </w:r>
                      <w:r w:rsidR="004C3A54">
                        <w:rPr>
                          <w:sz w:val="16"/>
                          <w:szCs w:val="16"/>
                        </w:rPr>
                        <w:t>typical</w:t>
                      </w:r>
                      <w:r>
                        <w:rPr>
                          <w:sz w:val="16"/>
                          <w:szCs w:val="16"/>
                        </w:rPr>
                        <w:t xml:space="preserve"> f</w:t>
                      </w:r>
                      <w:r w:rsidR="00AB47CE">
                        <w:rPr>
                          <w:sz w:val="16"/>
                          <w:szCs w:val="16"/>
                        </w:rPr>
                        <w:t>or</w:t>
                      </w:r>
                      <w:r>
                        <w:rPr>
                          <w:sz w:val="16"/>
                          <w:szCs w:val="16"/>
                        </w:rPr>
                        <w:t xml:space="preserve"> </w:t>
                      </w:r>
                      <w:r w:rsidR="004C1AD1">
                        <w:rPr>
                          <w:sz w:val="16"/>
                          <w:szCs w:val="16"/>
                        </w:rPr>
                        <w:t xml:space="preserve">radios </w:t>
                      </w:r>
                      <w:r>
                        <w:rPr>
                          <w:sz w:val="16"/>
                          <w:szCs w:val="16"/>
                        </w:rPr>
                        <w:t>current</w:t>
                      </w:r>
                      <w:r w:rsidR="004C1AD1">
                        <w:rPr>
                          <w:sz w:val="16"/>
                          <w:szCs w:val="16"/>
                        </w:rPr>
                        <w:t>ly in</w:t>
                      </w:r>
                      <w:r>
                        <w:rPr>
                          <w:sz w:val="16"/>
                          <w:szCs w:val="16"/>
                        </w:rPr>
                        <w:t xml:space="preserve"> production. Some </w:t>
                      </w:r>
                      <w:r w:rsidR="004C3A54">
                        <w:rPr>
                          <w:sz w:val="16"/>
                          <w:szCs w:val="16"/>
                        </w:rPr>
                        <w:t>installed</w:t>
                      </w:r>
                      <w:r w:rsidR="00CD5A4C">
                        <w:rPr>
                          <w:sz w:val="16"/>
                          <w:szCs w:val="16"/>
                        </w:rPr>
                        <w:t xml:space="preserve"> radios may </w:t>
                      </w:r>
                      <w:r w:rsidR="00332D06">
                        <w:rPr>
                          <w:sz w:val="16"/>
                          <w:szCs w:val="16"/>
                        </w:rPr>
                        <w:t>be</w:t>
                      </w:r>
                      <w:r w:rsidR="004C3A54">
                        <w:rPr>
                          <w:sz w:val="16"/>
                          <w:szCs w:val="16"/>
                        </w:rPr>
                        <w:t xml:space="preserve"> </w:t>
                      </w:r>
                      <w:r w:rsidR="00332D06">
                        <w:rPr>
                          <w:sz w:val="16"/>
                          <w:szCs w:val="16"/>
                        </w:rPr>
                        <w:t xml:space="preserve">10-20 dB </w:t>
                      </w:r>
                      <w:r>
                        <w:rPr>
                          <w:sz w:val="16"/>
                          <w:szCs w:val="16"/>
                        </w:rPr>
                        <w:t>better</w:t>
                      </w:r>
                      <w:r w:rsidR="004C3A54">
                        <w:rPr>
                          <w:sz w:val="16"/>
                          <w:szCs w:val="16"/>
                        </w:rPr>
                        <w:t>.</w:t>
                      </w:r>
                    </w:p>
                  </w:txbxContent>
                </v:textbox>
              </v:shape>
            </w:pict>
          </mc:Fallback>
        </mc:AlternateContent>
      </w:r>
      <w:r w:rsidR="00FE226D">
        <w:object w:dxaOrig="13863" w:dyaOrig="128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8pt;height:445.8pt" o:ole="">
            <v:imagedata r:id="rId11" o:title=""/>
          </v:shape>
          <o:OLEObject Type="Embed" ProgID="Visio.Drawing.11" ShapeID="_x0000_i1025" DrawAspect="Content" ObjectID="_1439407699" r:id="rId12"/>
        </w:object>
      </w:r>
      <w:r w:rsidR="008248B0">
        <w:rPr>
          <w:b/>
          <w:sz w:val="24"/>
          <w:szCs w:val="24"/>
        </w:rPr>
        <w:br w:type="page"/>
      </w:r>
    </w:p>
    <w:p w:rsidR="00FE226D" w:rsidRDefault="008248B0" w:rsidP="008248B0">
      <w:pPr>
        <w:spacing w:after="0" w:line="240" w:lineRule="auto"/>
        <w:jc w:val="center"/>
        <w:rPr>
          <w:b/>
          <w:sz w:val="24"/>
          <w:szCs w:val="24"/>
        </w:rPr>
      </w:pPr>
      <w:r w:rsidRPr="008248B0">
        <w:rPr>
          <w:b/>
          <w:sz w:val="24"/>
          <w:szCs w:val="24"/>
        </w:rPr>
        <w:lastRenderedPageBreak/>
        <w:t>T</w:t>
      </w:r>
      <w:r>
        <w:rPr>
          <w:b/>
          <w:sz w:val="24"/>
          <w:szCs w:val="24"/>
        </w:rPr>
        <w:t>ABLE 2</w:t>
      </w:r>
    </w:p>
    <w:p w:rsidR="008248B0" w:rsidRDefault="008248B0" w:rsidP="008248B0">
      <w:pPr>
        <w:spacing w:after="0" w:line="240" w:lineRule="auto"/>
        <w:jc w:val="center"/>
        <w:rPr>
          <w:b/>
          <w:sz w:val="24"/>
          <w:szCs w:val="24"/>
        </w:rPr>
      </w:pPr>
      <w:r>
        <w:rPr>
          <w:b/>
          <w:sz w:val="24"/>
          <w:szCs w:val="24"/>
        </w:rPr>
        <w:t>Power Levels Delivered to the VDES (</w:t>
      </w:r>
      <w:r w:rsidR="009F5119">
        <w:rPr>
          <w:b/>
          <w:sz w:val="24"/>
          <w:szCs w:val="24"/>
        </w:rPr>
        <w:t xml:space="preserve">ref. </w:t>
      </w:r>
      <w:r>
        <w:rPr>
          <w:b/>
          <w:sz w:val="24"/>
          <w:szCs w:val="24"/>
        </w:rPr>
        <w:t>FIGURE 2)</w:t>
      </w:r>
    </w:p>
    <w:p w:rsidR="00D705E1" w:rsidRDefault="008248B0" w:rsidP="008248B0">
      <w:pPr>
        <w:spacing w:after="0" w:line="240" w:lineRule="auto"/>
        <w:jc w:val="center"/>
        <w:rPr>
          <w:b/>
          <w:sz w:val="24"/>
          <w:szCs w:val="24"/>
        </w:rPr>
      </w:pPr>
      <w:r>
        <w:rPr>
          <w:b/>
          <w:sz w:val="24"/>
          <w:szCs w:val="24"/>
        </w:rPr>
        <w:t>From the</w:t>
      </w:r>
      <w:r w:rsidR="00D705E1">
        <w:rPr>
          <w:b/>
          <w:sz w:val="24"/>
          <w:szCs w:val="24"/>
        </w:rPr>
        <w:t xml:space="preserve"> VHF Radio Transmitter (</w:t>
      </w:r>
      <w:r w:rsidR="009F5119">
        <w:rPr>
          <w:b/>
          <w:sz w:val="24"/>
          <w:szCs w:val="24"/>
        </w:rPr>
        <w:t xml:space="preserve">ref. </w:t>
      </w:r>
      <w:r w:rsidR="00D705E1">
        <w:rPr>
          <w:b/>
          <w:sz w:val="24"/>
          <w:szCs w:val="24"/>
        </w:rPr>
        <w:t>FIGURE 3)</w:t>
      </w:r>
    </w:p>
    <w:p w:rsidR="00D705E1" w:rsidRDefault="00D705E1" w:rsidP="008248B0">
      <w:pPr>
        <w:spacing w:after="0" w:line="240" w:lineRule="auto"/>
        <w:jc w:val="center"/>
        <w:rPr>
          <w:b/>
          <w:sz w:val="24"/>
          <w:szCs w:val="24"/>
        </w:rPr>
      </w:pPr>
    </w:p>
    <w:tbl>
      <w:tblPr>
        <w:tblStyle w:val="TableGrid"/>
        <w:tblW w:w="0" w:type="auto"/>
        <w:jc w:val="center"/>
        <w:tblInd w:w="-261" w:type="dxa"/>
        <w:tblLook w:val="04A0" w:firstRow="1" w:lastRow="0" w:firstColumn="1" w:lastColumn="0" w:noHBand="0" w:noVBand="1"/>
      </w:tblPr>
      <w:tblGrid>
        <w:gridCol w:w="1629"/>
        <w:gridCol w:w="1170"/>
        <w:gridCol w:w="2338"/>
        <w:gridCol w:w="2430"/>
      </w:tblGrid>
      <w:tr w:rsidR="0043604A" w:rsidTr="00D7058A">
        <w:trPr>
          <w:jc w:val="center"/>
        </w:trPr>
        <w:tc>
          <w:tcPr>
            <w:tcW w:w="1629" w:type="dxa"/>
          </w:tcPr>
          <w:p w:rsidR="0043604A" w:rsidRPr="00D705E1" w:rsidRDefault="0043604A" w:rsidP="008248B0">
            <w:pPr>
              <w:spacing w:after="0" w:line="240" w:lineRule="auto"/>
              <w:jc w:val="center"/>
              <w:rPr>
                <w:b/>
                <w:sz w:val="24"/>
                <w:szCs w:val="24"/>
                <w:u w:val="single"/>
              </w:rPr>
            </w:pPr>
            <w:r w:rsidRPr="00D705E1">
              <w:rPr>
                <w:b/>
                <w:sz w:val="24"/>
                <w:szCs w:val="24"/>
                <w:u w:val="single"/>
              </w:rPr>
              <w:t xml:space="preserve">VHF </w:t>
            </w:r>
            <w:proofErr w:type="spellStart"/>
            <w:r w:rsidRPr="00D705E1">
              <w:rPr>
                <w:b/>
                <w:sz w:val="24"/>
                <w:szCs w:val="24"/>
                <w:u w:val="single"/>
              </w:rPr>
              <w:t>Tx</w:t>
            </w:r>
            <w:proofErr w:type="spellEnd"/>
            <w:r>
              <w:rPr>
                <w:b/>
                <w:sz w:val="24"/>
                <w:szCs w:val="24"/>
                <w:u w:val="single"/>
              </w:rPr>
              <w:t xml:space="preserve"> Output</w:t>
            </w:r>
          </w:p>
        </w:tc>
        <w:tc>
          <w:tcPr>
            <w:tcW w:w="1170" w:type="dxa"/>
          </w:tcPr>
          <w:p w:rsidR="0043604A" w:rsidRPr="00D705E1" w:rsidRDefault="0043604A" w:rsidP="008248B0">
            <w:pPr>
              <w:spacing w:after="0" w:line="240" w:lineRule="auto"/>
              <w:jc w:val="center"/>
              <w:rPr>
                <w:b/>
                <w:sz w:val="24"/>
                <w:szCs w:val="24"/>
                <w:u w:val="single"/>
              </w:rPr>
            </w:pPr>
            <w:r w:rsidRPr="00D705E1">
              <w:rPr>
                <w:b/>
                <w:sz w:val="24"/>
                <w:szCs w:val="24"/>
                <w:u w:val="single"/>
              </w:rPr>
              <w:t>Antenna</w:t>
            </w:r>
          </w:p>
          <w:p w:rsidR="0043604A" w:rsidRDefault="0043604A" w:rsidP="008248B0">
            <w:pPr>
              <w:spacing w:after="0" w:line="240" w:lineRule="auto"/>
              <w:jc w:val="center"/>
              <w:rPr>
                <w:b/>
                <w:sz w:val="24"/>
                <w:szCs w:val="24"/>
              </w:rPr>
            </w:pPr>
            <w:r w:rsidRPr="00D705E1">
              <w:rPr>
                <w:b/>
                <w:sz w:val="24"/>
                <w:szCs w:val="24"/>
                <w:u w:val="single"/>
              </w:rPr>
              <w:t>Isolation</w:t>
            </w:r>
          </w:p>
        </w:tc>
        <w:tc>
          <w:tcPr>
            <w:tcW w:w="2338" w:type="dxa"/>
          </w:tcPr>
          <w:p w:rsidR="0043604A" w:rsidRDefault="0043604A" w:rsidP="00C43215">
            <w:pPr>
              <w:spacing w:after="0" w:line="240" w:lineRule="auto"/>
              <w:jc w:val="center"/>
              <w:rPr>
                <w:b/>
                <w:sz w:val="24"/>
                <w:szCs w:val="24"/>
                <w:u w:val="single"/>
              </w:rPr>
            </w:pPr>
            <w:r>
              <w:rPr>
                <w:b/>
                <w:sz w:val="24"/>
                <w:szCs w:val="24"/>
                <w:u w:val="single"/>
              </w:rPr>
              <w:t>VDES Input</w:t>
            </w:r>
          </w:p>
          <w:p w:rsidR="0043604A" w:rsidRPr="00D705E1" w:rsidRDefault="0043604A" w:rsidP="00D7058A">
            <w:pPr>
              <w:spacing w:after="0" w:line="240" w:lineRule="auto"/>
              <w:jc w:val="center"/>
              <w:rPr>
                <w:b/>
                <w:sz w:val="24"/>
                <w:szCs w:val="24"/>
                <w:u w:val="single"/>
              </w:rPr>
            </w:pPr>
            <w:r>
              <w:rPr>
                <w:b/>
                <w:sz w:val="24"/>
                <w:szCs w:val="24"/>
                <w:u w:val="single"/>
              </w:rPr>
              <w:t>(</w:t>
            </w:r>
            <w:r w:rsidR="00D7058A">
              <w:rPr>
                <w:b/>
                <w:sz w:val="24"/>
                <w:szCs w:val="24"/>
                <w:u w:val="single"/>
              </w:rPr>
              <w:t xml:space="preserve">2 </w:t>
            </w:r>
            <w:r>
              <w:rPr>
                <w:b/>
                <w:sz w:val="24"/>
                <w:szCs w:val="24"/>
                <w:u w:val="single"/>
              </w:rPr>
              <w:t>cable losses</w:t>
            </w:r>
            <w:r w:rsidR="00D7058A">
              <w:rPr>
                <w:b/>
                <w:sz w:val="24"/>
                <w:szCs w:val="24"/>
                <w:u w:val="single"/>
              </w:rPr>
              <w:t xml:space="preserve"> = 3db</w:t>
            </w:r>
            <w:r>
              <w:rPr>
                <w:b/>
                <w:sz w:val="24"/>
                <w:szCs w:val="24"/>
                <w:u w:val="single"/>
              </w:rPr>
              <w:t>)</w:t>
            </w:r>
          </w:p>
        </w:tc>
        <w:tc>
          <w:tcPr>
            <w:tcW w:w="2430" w:type="dxa"/>
          </w:tcPr>
          <w:p w:rsidR="0043604A" w:rsidRDefault="0043604A" w:rsidP="00C43215">
            <w:pPr>
              <w:spacing w:after="0" w:line="240" w:lineRule="auto"/>
              <w:jc w:val="center"/>
              <w:rPr>
                <w:b/>
                <w:sz w:val="24"/>
                <w:szCs w:val="24"/>
                <w:u w:val="single"/>
              </w:rPr>
            </w:pPr>
            <w:r w:rsidRPr="00C43215">
              <w:rPr>
                <w:b/>
                <w:sz w:val="24"/>
                <w:szCs w:val="24"/>
                <w:u w:val="single"/>
              </w:rPr>
              <w:t>VDES Rx</w:t>
            </w:r>
            <w:r>
              <w:rPr>
                <w:b/>
                <w:sz w:val="24"/>
                <w:szCs w:val="24"/>
                <w:u w:val="single"/>
              </w:rPr>
              <w:t xml:space="preserve"> Input</w:t>
            </w:r>
          </w:p>
          <w:p w:rsidR="0043604A" w:rsidRPr="00C43215" w:rsidRDefault="0043604A" w:rsidP="00D7058A">
            <w:pPr>
              <w:spacing w:after="0" w:line="240" w:lineRule="auto"/>
              <w:jc w:val="center"/>
              <w:rPr>
                <w:b/>
                <w:sz w:val="24"/>
                <w:szCs w:val="24"/>
                <w:u w:val="single"/>
              </w:rPr>
            </w:pPr>
            <w:r w:rsidRPr="00C43215">
              <w:rPr>
                <w:b/>
                <w:sz w:val="24"/>
                <w:szCs w:val="24"/>
                <w:u w:val="single"/>
              </w:rPr>
              <w:t>(</w:t>
            </w:r>
            <w:r w:rsidR="00D7058A">
              <w:rPr>
                <w:b/>
                <w:sz w:val="24"/>
                <w:szCs w:val="24"/>
                <w:u w:val="single"/>
              </w:rPr>
              <w:t xml:space="preserve">Rx Filter = </w:t>
            </w:r>
            <w:r w:rsidRPr="00C43215">
              <w:rPr>
                <w:b/>
                <w:sz w:val="24"/>
                <w:szCs w:val="24"/>
                <w:u w:val="single"/>
              </w:rPr>
              <w:t>40</w:t>
            </w:r>
            <w:r>
              <w:rPr>
                <w:b/>
                <w:sz w:val="24"/>
                <w:szCs w:val="24"/>
                <w:u w:val="single"/>
              </w:rPr>
              <w:t>dB/2dB)</w:t>
            </w:r>
          </w:p>
        </w:tc>
      </w:tr>
      <w:tr w:rsidR="0043604A" w:rsidTr="00D7058A">
        <w:trPr>
          <w:jc w:val="center"/>
        </w:trPr>
        <w:tc>
          <w:tcPr>
            <w:tcW w:w="1629" w:type="dxa"/>
          </w:tcPr>
          <w:p w:rsidR="0043604A" w:rsidRDefault="0043604A" w:rsidP="008248B0">
            <w:pPr>
              <w:spacing w:after="0" w:line="240" w:lineRule="auto"/>
              <w:jc w:val="center"/>
              <w:rPr>
                <w:b/>
                <w:sz w:val="24"/>
                <w:szCs w:val="24"/>
              </w:rPr>
            </w:pPr>
            <w:r>
              <w:rPr>
                <w:b/>
                <w:sz w:val="24"/>
                <w:szCs w:val="24"/>
              </w:rPr>
              <w:t xml:space="preserve">+44 </w:t>
            </w:r>
            <w:proofErr w:type="spellStart"/>
            <w:r>
              <w:rPr>
                <w:b/>
                <w:sz w:val="24"/>
                <w:szCs w:val="24"/>
              </w:rPr>
              <w:t>dBm</w:t>
            </w:r>
            <w:proofErr w:type="spellEnd"/>
          </w:p>
          <w:p w:rsidR="0043604A" w:rsidRDefault="0043604A" w:rsidP="008248B0">
            <w:pPr>
              <w:spacing w:after="0" w:line="240" w:lineRule="auto"/>
              <w:jc w:val="center"/>
              <w:rPr>
                <w:b/>
                <w:sz w:val="24"/>
                <w:szCs w:val="24"/>
              </w:rPr>
            </w:pPr>
            <w:r>
              <w:rPr>
                <w:b/>
                <w:sz w:val="24"/>
                <w:szCs w:val="24"/>
              </w:rPr>
              <w:t>@157.4 MHz</w:t>
            </w:r>
          </w:p>
        </w:tc>
        <w:tc>
          <w:tcPr>
            <w:tcW w:w="1170" w:type="dxa"/>
          </w:tcPr>
          <w:p w:rsidR="0043604A" w:rsidRDefault="0043604A" w:rsidP="008248B0">
            <w:pPr>
              <w:spacing w:after="0" w:line="240" w:lineRule="auto"/>
              <w:jc w:val="center"/>
              <w:rPr>
                <w:b/>
                <w:sz w:val="24"/>
                <w:szCs w:val="24"/>
              </w:rPr>
            </w:pPr>
            <w:r>
              <w:rPr>
                <w:b/>
                <w:sz w:val="24"/>
                <w:szCs w:val="24"/>
              </w:rPr>
              <w:t>20 dB</w:t>
            </w:r>
          </w:p>
        </w:tc>
        <w:tc>
          <w:tcPr>
            <w:tcW w:w="2338" w:type="dxa"/>
          </w:tcPr>
          <w:p w:rsidR="0043604A" w:rsidRDefault="0043604A" w:rsidP="008248B0">
            <w:pPr>
              <w:spacing w:after="0" w:line="240" w:lineRule="auto"/>
              <w:jc w:val="center"/>
              <w:rPr>
                <w:b/>
                <w:sz w:val="24"/>
                <w:szCs w:val="24"/>
              </w:rPr>
            </w:pPr>
            <w:r>
              <w:rPr>
                <w:b/>
                <w:sz w:val="24"/>
                <w:szCs w:val="24"/>
              </w:rPr>
              <w:t xml:space="preserve">+21 </w:t>
            </w:r>
            <w:proofErr w:type="spellStart"/>
            <w:r>
              <w:rPr>
                <w:b/>
                <w:sz w:val="24"/>
                <w:szCs w:val="24"/>
              </w:rPr>
              <w:t>dBm</w:t>
            </w:r>
            <w:proofErr w:type="spellEnd"/>
          </w:p>
        </w:tc>
        <w:tc>
          <w:tcPr>
            <w:tcW w:w="2430" w:type="dxa"/>
          </w:tcPr>
          <w:p w:rsidR="0043604A" w:rsidRDefault="0043604A" w:rsidP="008248B0">
            <w:pPr>
              <w:spacing w:after="0" w:line="240" w:lineRule="auto"/>
              <w:jc w:val="center"/>
              <w:rPr>
                <w:b/>
                <w:sz w:val="24"/>
                <w:szCs w:val="24"/>
              </w:rPr>
            </w:pPr>
            <w:r>
              <w:rPr>
                <w:b/>
                <w:sz w:val="24"/>
                <w:szCs w:val="24"/>
              </w:rPr>
              <w:t xml:space="preserve">-19 </w:t>
            </w:r>
            <w:proofErr w:type="spellStart"/>
            <w:r>
              <w:rPr>
                <w:b/>
                <w:sz w:val="24"/>
                <w:szCs w:val="24"/>
              </w:rPr>
              <w:t>dBm</w:t>
            </w:r>
            <w:proofErr w:type="spellEnd"/>
          </w:p>
        </w:tc>
      </w:tr>
      <w:tr w:rsidR="0043604A" w:rsidTr="00D7058A">
        <w:trPr>
          <w:jc w:val="center"/>
        </w:trPr>
        <w:tc>
          <w:tcPr>
            <w:tcW w:w="1629" w:type="dxa"/>
          </w:tcPr>
          <w:p w:rsidR="0043604A" w:rsidRDefault="0043604A" w:rsidP="00214775">
            <w:pPr>
              <w:spacing w:after="0" w:line="240" w:lineRule="auto"/>
              <w:jc w:val="center"/>
              <w:rPr>
                <w:b/>
                <w:sz w:val="24"/>
                <w:szCs w:val="24"/>
              </w:rPr>
            </w:pPr>
            <w:r>
              <w:rPr>
                <w:b/>
                <w:sz w:val="24"/>
                <w:szCs w:val="24"/>
              </w:rPr>
              <w:t xml:space="preserve">+44 </w:t>
            </w:r>
            <w:proofErr w:type="spellStart"/>
            <w:r>
              <w:rPr>
                <w:b/>
                <w:sz w:val="24"/>
                <w:szCs w:val="24"/>
              </w:rPr>
              <w:t>dBm</w:t>
            </w:r>
            <w:proofErr w:type="spellEnd"/>
          </w:p>
          <w:p w:rsidR="0043604A" w:rsidRDefault="0043604A" w:rsidP="00214775">
            <w:pPr>
              <w:spacing w:after="0" w:line="240" w:lineRule="auto"/>
              <w:jc w:val="center"/>
              <w:rPr>
                <w:b/>
                <w:sz w:val="24"/>
                <w:szCs w:val="24"/>
              </w:rPr>
            </w:pPr>
            <w:r>
              <w:rPr>
                <w:b/>
                <w:sz w:val="24"/>
                <w:szCs w:val="24"/>
              </w:rPr>
              <w:t>@157.4 MHz</w:t>
            </w:r>
          </w:p>
        </w:tc>
        <w:tc>
          <w:tcPr>
            <w:tcW w:w="1170" w:type="dxa"/>
          </w:tcPr>
          <w:p w:rsidR="0043604A" w:rsidRDefault="0043604A" w:rsidP="008248B0">
            <w:pPr>
              <w:spacing w:after="0" w:line="240" w:lineRule="auto"/>
              <w:jc w:val="center"/>
              <w:rPr>
                <w:b/>
                <w:sz w:val="24"/>
                <w:szCs w:val="24"/>
              </w:rPr>
            </w:pPr>
            <w:r>
              <w:rPr>
                <w:b/>
                <w:sz w:val="24"/>
                <w:szCs w:val="24"/>
              </w:rPr>
              <w:t>41 dB</w:t>
            </w:r>
          </w:p>
        </w:tc>
        <w:tc>
          <w:tcPr>
            <w:tcW w:w="2338" w:type="dxa"/>
          </w:tcPr>
          <w:p w:rsidR="0043604A" w:rsidRDefault="0043604A" w:rsidP="00214775">
            <w:pPr>
              <w:spacing w:after="0" w:line="240" w:lineRule="auto"/>
              <w:jc w:val="center"/>
              <w:rPr>
                <w:b/>
                <w:sz w:val="24"/>
                <w:szCs w:val="24"/>
              </w:rPr>
            </w:pPr>
            <w:r>
              <w:rPr>
                <w:b/>
                <w:sz w:val="24"/>
                <w:szCs w:val="24"/>
              </w:rPr>
              <w:t xml:space="preserve">0 </w:t>
            </w:r>
            <w:proofErr w:type="spellStart"/>
            <w:r>
              <w:rPr>
                <w:b/>
                <w:sz w:val="24"/>
                <w:szCs w:val="24"/>
              </w:rPr>
              <w:t>dBm</w:t>
            </w:r>
            <w:proofErr w:type="spellEnd"/>
          </w:p>
        </w:tc>
        <w:tc>
          <w:tcPr>
            <w:tcW w:w="2430" w:type="dxa"/>
          </w:tcPr>
          <w:p w:rsidR="0043604A" w:rsidRDefault="0043604A" w:rsidP="00214775">
            <w:pPr>
              <w:spacing w:after="0" w:line="240" w:lineRule="auto"/>
              <w:jc w:val="center"/>
              <w:rPr>
                <w:b/>
                <w:sz w:val="24"/>
                <w:szCs w:val="24"/>
              </w:rPr>
            </w:pPr>
            <w:r>
              <w:rPr>
                <w:b/>
                <w:sz w:val="24"/>
                <w:szCs w:val="24"/>
              </w:rPr>
              <w:t xml:space="preserve">-40 </w:t>
            </w:r>
            <w:proofErr w:type="spellStart"/>
            <w:r>
              <w:rPr>
                <w:b/>
                <w:sz w:val="24"/>
                <w:szCs w:val="24"/>
              </w:rPr>
              <w:t>dBm</w:t>
            </w:r>
            <w:proofErr w:type="spellEnd"/>
          </w:p>
        </w:tc>
      </w:tr>
      <w:tr w:rsidR="0043604A" w:rsidTr="00D7058A">
        <w:trPr>
          <w:jc w:val="center"/>
        </w:trPr>
        <w:tc>
          <w:tcPr>
            <w:tcW w:w="1629" w:type="dxa"/>
          </w:tcPr>
          <w:p w:rsidR="0043604A" w:rsidRDefault="0043604A" w:rsidP="008248B0">
            <w:pPr>
              <w:spacing w:after="0" w:line="240" w:lineRule="auto"/>
              <w:jc w:val="center"/>
              <w:rPr>
                <w:b/>
                <w:sz w:val="24"/>
                <w:szCs w:val="24"/>
              </w:rPr>
            </w:pPr>
            <w:r>
              <w:rPr>
                <w:b/>
                <w:sz w:val="24"/>
                <w:szCs w:val="24"/>
              </w:rPr>
              <w:t xml:space="preserve">-66 </w:t>
            </w:r>
            <w:proofErr w:type="spellStart"/>
            <w:r>
              <w:rPr>
                <w:b/>
                <w:sz w:val="24"/>
                <w:szCs w:val="24"/>
              </w:rPr>
              <w:t>dBm</w:t>
            </w:r>
            <w:proofErr w:type="spellEnd"/>
          </w:p>
          <w:p w:rsidR="0043604A" w:rsidRDefault="0043604A" w:rsidP="008248B0">
            <w:pPr>
              <w:spacing w:after="0" w:line="240" w:lineRule="auto"/>
              <w:jc w:val="center"/>
              <w:rPr>
                <w:b/>
                <w:sz w:val="24"/>
                <w:szCs w:val="24"/>
              </w:rPr>
            </w:pPr>
            <w:r>
              <w:rPr>
                <w:b/>
                <w:sz w:val="24"/>
                <w:szCs w:val="24"/>
              </w:rPr>
              <w:t>@162.0 MHz</w:t>
            </w:r>
          </w:p>
        </w:tc>
        <w:tc>
          <w:tcPr>
            <w:tcW w:w="1170" w:type="dxa"/>
          </w:tcPr>
          <w:p w:rsidR="0043604A" w:rsidRDefault="0043604A" w:rsidP="00D705E1">
            <w:pPr>
              <w:spacing w:after="0" w:line="240" w:lineRule="auto"/>
              <w:jc w:val="center"/>
              <w:rPr>
                <w:b/>
                <w:sz w:val="24"/>
                <w:szCs w:val="24"/>
              </w:rPr>
            </w:pPr>
            <w:r>
              <w:rPr>
                <w:b/>
                <w:sz w:val="24"/>
                <w:szCs w:val="24"/>
              </w:rPr>
              <w:t>20 dB</w:t>
            </w:r>
          </w:p>
        </w:tc>
        <w:tc>
          <w:tcPr>
            <w:tcW w:w="2338" w:type="dxa"/>
          </w:tcPr>
          <w:p w:rsidR="0043604A" w:rsidRDefault="0043604A" w:rsidP="008248B0">
            <w:pPr>
              <w:spacing w:after="0" w:line="240" w:lineRule="auto"/>
              <w:jc w:val="center"/>
              <w:rPr>
                <w:b/>
                <w:sz w:val="24"/>
                <w:szCs w:val="24"/>
              </w:rPr>
            </w:pPr>
            <w:r>
              <w:rPr>
                <w:b/>
                <w:sz w:val="24"/>
                <w:szCs w:val="24"/>
              </w:rPr>
              <w:t xml:space="preserve">-89 </w:t>
            </w:r>
            <w:proofErr w:type="spellStart"/>
            <w:r>
              <w:rPr>
                <w:b/>
                <w:sz w:val="24"/>
                <w:szCs w:val="24"/>
              </w:rPr>
              <w:t>dBm</w:t>
            </w:r>
            <w:proofErr w:type="spellEnd"/>
          </w:p>
        </w:tc>
        <w:tc>
          <w:tcPr>
            <w:tcW w:w="2430" w:type="dxa"/>
          </w:tcPr>
          <w:p w:rsidR="0043604A" w:rsidRDefault="0043604A" w:rsidP="008248B0">
            <w:pPr>
              <w:spacing w:after="0" w:line="240" w:lineRule="auto"/>
              <w:jc w:val="center"/>
              <w:rPr>
                <w:b/>
                <w:sz w:val="24"/>
                <w:szCs w:val="24"/>
              </w:rPr>
            </w:pPr>
            <w:r>
              <w:rPr>
                <w:b/>
                <w:sz w:val="24"/>
                <w:szCs w:val="24"/>
              </w:rPr>
              <w:t xml:space="preserve">-91 </w:t>
            </w:r>
            <w:proofErr w:type="spellStart"/>
            <w:r>
              <w:rPr>
                <w:b/>
                <w:sz w:val="24"/>
                <w:szCs w:val="24"/>
              </w:rPr>
              <w:t>dBm</w:t>
            </w:r>
            <w:proofErr w:type="spellEnd"/>
          </w:p>
        </w:tc>
      </w:tr>
      <w:tr w:rsidR="0043604A" w:rsidTr="00D7058A">
        <w:trPr>
          <w:jc w:val="center"/>
        </w:trPr>
        <w:tc>
          <w:tcPr>
            <w:tcW w:w="1629" w:type="dxa"/>
          </w:tcPr>
          <w:p w:rsidR="0043604A" w:rsidRDefault="0043604A" w:rsidP="00214775">
            <w:pPr>
              <w:spacing w:after="0" w:line="240" w:lineRule="auto"/>
              <w:jc w:val="center"/>
              <w:rPr>
                <w:b/>
                <w:sz w:val="24"/>
                <w:szCs w:val="24"/>
              </w:rPr>
            </w:pPr>
            <w:r>
              <w:rPr>
                <w:b/>
                <w:sz w:val="24"/>
                <w:szCs w:val="24"/>
              </w:rPr>
              <w:t xml:space="preserve">-66 </w:t>
            </w:r>
            <w:proofErr w:type="spellStart"/>
            <w:r>
              <w:rPr>
                <w:b/>
                <w:sz w:val="24"/>
                <w:szCs w:val="24"/>
              </w:rPr>
              <w:t>dBm</w:t>
            </w:r>
            <w:proofErr w:type="spellEnd"/>
          </w:p>
          <w:p w:rsidR="0043604A" w:rsidRDefault="0043604A" w:rsidP="00214775">
            <w:pPr>
              <w:spacing w:after="0" w:line="240" w:lineRule="auto"/>
              <w:jc w:val="center"/>
              <w:rPr>
                <w:b/>
                <w:sz w:val="24"/>
                <w:szCs w:val="24"/>
              </w:rPr>
            </w:pPr>
            <w:r>
              <w:rPr>
                <w:b/>
                <w:sz w:val="24"/>
                <w:szCs w:val="24"/>
              </w:rPr>
              <w:t>@162.0 MHz</w:t>
            </w:r>
          </w:p>
        </w:tc>
        <w:tc>
          <w:tcPr>
            <w:tcW w:w="1170" w:type="dxa"/>
          </w:tcPr>
          <w:p w:rsidR="0043604A" w:rsidRDefault="0043604A" w:rsidP="008248B0">
            <w:pPr>
              <w:spacing w:after="0" w:line="240" w:lineRule="auto"/>
              <w:jc w:val="center"/>
              <w:rPr>
                <w:b/>
                <w:sz w:val="24"/>
                <w:szCs w:val="24"/>
              </w:rPr>
            </w:pPr>
            <w:r>
              <w:rPr>
                <w:b/>
                <w:sz w:val="24"/>
                <w:szCs w:val="24"/>
              </w:rPr>
              <w:t>41 dB</w:t>
            </w:r>
          </w:p>
        </w:tc>
        <w:tc>
          <w:tcPr>
            <w:tcW w:w="2338" w:type="dxa"/>
          </w:tcPr>
          <w:p w:rsidR="0043604A" w:rsidRDefault="0043604A" w:rsidP="008248B0">
            <w:pPr>
              <w:spacing w:after="0" w:line="240" w:lineRule="auto"/>
              <w:jc w:val="center"/>
              <w:rPr>
                <w:b/>
                <w:sz w:val="24"/>
                <w:szCs w:val="24"/>
              </w:rPr>
            </w:pPr>
            <w:r>
              <w:rPr>
                <w:b/>
                <w:sz w:val="24"/>
                <w:szCs w:val="24"/>
              </w:rPr>
              <w:t xml:space="preserve">-110 </w:t>
            </w:r>
            <w:proofErr w:type="spellStart"/>
            <w:r>
              <w:rPr>
                <w:b/>
                <w:sz w:val="24"/>
                <w:szCs w:val="24"/>
              </w:rPr>
              <w:t>dBm</w:t>
            </w:r>
            <w:proofErr w:type="spellEnd"/>
          </w:p>
        </w:tc>
        <w:tc>
          <w:tcPr>
            <w:tcW w:w="2430" w:type="dxa"/>
          </w:tcPr>
          <w:p w:rsidR="0043604A" w:rsidRDefault="0043604A" w:rsidP="008248B0">
            <w:pPr>
              <w:spacing w:after="0" w:line="240" w:lineRule="auto"/>
              <w:jc w:val="center"/>
              <w:rPr>
                <w:b/>
                <w:sz w:val="24"/>
                <w:szCs w:val="24"/>
              </w:rPr>
            </w:pPr>
            <w:r>
              <w:rPr>
                <w:b/>
                <w:sz w:val="24"/>
                <w:szCs w:val="24"/>
              </w:rPr>
              <w:t xml:space="preserve">-112 </w:t>
            </w:r>
            <w:proofErr w:type="spellStart"/>
            <w:r>
              <w:rPr>
                <w:b/>
                <w:sz w:val="24"/>
                <w:szCs w:val="24"/>
              </w:rPr>
              <w:t>dBm</w:t>
            </w:r>
            <w:proofErr w:type="spellEnd"/>
          </w:p>
        </w:tc>
      </w:tr>
      <w:tr w:rsidR="0043604A" w:rsidTr="00D7058A">
        <w:trPr>
          <w:jc w:val="center"/>
        </w:trPr>
        <w:tc>
          <w:tcPr>
            <w:tcW w:w="1629" w:type="dxa"/>
          </w:tcPr>
          <w:p w:rsidR="0043604A" w:rsidRDefault="0043604A" w:rsidP="008248B0">
            <w:pPr>
              <w:spacing w:after="0" w:line="240" w:lineRule="auto"/>
              <w:jc w:val="center"/>
              <w:rPr>
                <w:b/>
                <w:sz w:val="24"/>
                <w:szCs w:val="24"/>
              </w:rPr>
            </w:pPr>
            <w:r>
              <w:rPr>
                <w:b/>
                <w:sz w:val="24"/>
                <w:szCs w:val="24"/>
              </w:rPr>
              <w:t xml:space="preserve">-71 </w:t>
            </w:r>
            <w:proofErr w:type="spellStart"/>
            <w:r>
              <w:rPr>
                <w:b/>
                <w:sz w:val="24"/>
                <w:szCs w:val="24"/>
              </w:rPr>
              <w:t>dBm</w:t>
            </w:r>
            <w:proofErr w:type="spellEnd"/>
          </w:p>
          <w:p w:rsidR="0043604A" w:rsidRDefault="0043604A" w:rsidP="008248B0">
            <w:pPr>
              <w:spacing w:after="0" w:line="240" w:lineRule="auto"/>
              <w:jc w:val="center"/>
              <w:rPr>
                <w:b/>
                <w:sz w:val="24"/>
                <w:szCs w:val="24"/>
              </w:rPr>
            </w:pPr>
            <w:r>
              <w:rPr>
                <w:b/>
                <w:sz w:val="24"/>
                <w:szCs w:val="24"/>
              </w:rPr>
              <w:t>@162.0 MHz</w:t>
            </w:r>
          </w:p>
        </w:tc>
        <w:tc>
          <w:tcPr>
            <w:tcW w:w="1170" w:type="dxa"/>
          </w:tcPr>
          <w:p w:rsidR="0043604A" w:rsidRDefault="0043604A" w:rsidP="008248B0">
            <w:pPr>
              <w:spacing w:after="0" w:line="240" w:lineRule="auto"/>
              <w:jc w:val="center"/>
              <w:rPr>
                <w:b/>
                <w:sz w:val="24"/>
                <w:szCs w:val="24"/>
              </w:rPr>
            </w:pPr>
            <w:r>
              <w:rPr>
                <w:b/>
                <w:sz w:val="24"/>
                <w:szCs w:val="24"/>
              </w:rPr>
              <w:t>20 dB</w:t>
            </w:r>
          </w:p>
        </w:tc>
        <w:tc>
          <w:tcPr>
            <w:tcW w:w="2338" w:type="dxa"/>
          </w:tcPr>
          <w:p w:rsidR="0043604A" w:rsidRDefault="0043604A" w:rsidP="008248B0">
            <w:pPr>
              <w:spacing w:after="0" w:line="240" w:lineRule="auto"/>
              <w:jc w:val="center"/>
              <w:rPr>
                <w:b/>
                <w:sz w:val="24"/>
                <w:szCs w:val="24"/>
              </w:rPr>
            </w:pPr>
            <w:r>
              <w:rPr>
                <w:b/>
                <w:sz w:val="24"/>
                <w:szCs w:val="24"/>
              </w:rPr>
              <w:t xml:space="preserve">-94 </w:t>
            </w:r>
            <w:proofErr w:type="spellStart"/>
            <w:r>
              <w:rPr>
                <w:b/>
                <w:sz w:val="24"/>
                <w:szCs w:val="24"/>
              </w:rPr>
              <w:t>dBm</w:t>
            </w:r>
            <w:proofErr w:type="spellEnd"/>
          </w:p>
        </w:tc>
        <w:tc>
          <w:tcPr>
            <w:tcW w:w="2430" w:type="dxa"/>
          </w:tcPr>
          <w:p w:rsidR="0043604A" w:rsidRDefault="0043604A" w:rsidP="008248B0">
            <w:pPr>
              <w:spacing w:after="0" w:line="240" w:lineRule="auto"/>
              <w:jc w:val="center"/>
              <w:rPr>
                <w:b/>
                <w:sz w:val="24"/>
                <w:szCs w:val="24"/>
              </w:rPr>
            </w:pPr>
            <w:r>
              <w:rPr>
                <w:b/>
                <w:sz w:val="24"/>
                <w:szCs w:val="24"/>
              </w:rPr>
              <w:t xml:space="preserve">-96 </w:t>
            </w:r>
            <w:proofErr w:type="spellStart"/>
            <w:r>
              <w:rPr>
                <w:b/>
                <w:sz w:val="24"/>
                <w:szCs w:val="24"/>
              </w:rPr>
              <w:t>dBm</w:t>
            </w:r>
            <w:proofErr w:type="spellEnd"/>
          </w:p>
        </w:tc>
      </w:tr>
      <w:tr w:rsidR="0043604A" w:rsidTr="00D7058A">
        <w:trPr>
          <w:jc w:val="center"/>
        </w:trPr>
        <w:tc>
          <w:tcPr>
            <w:tcW w:w="1629" w:type="dxa"/>
          </w:tcPr>
          <w:p w:rsidR="0043604A" w:rsidRDefault="0043604A" w:rsidP="00214775">
            <w:pPr>
              <w:spacing w:after="0" w:line="240" w:lineRule="auto"/>
              <w:jc w:val="center"/>
              <w:rPr>
                <w:b/>
                <w:sz w:val="24"/>
                <w:szCs w:val="24"/>
              </w:rPr>
            </w:pPr>
            <w:r>
              <w:rPr>
                <w:b/>
                <w:sz w:val="24"/>
                <w:szCs w:val="24"/>
              </w:rPr>
              <w:t xml:space="preserve">-71 </w:t>
            </w:r>
            <w:proofErr w:type="spellStart"/>
            <w:r>
              <w:rPr>
                <w:b/>
                <w:sz w:val="24"/>
                <w:szCs w:val="24"/>
              </w:rPr>
              <w:t>dBm</w:t>
            </w:r>
            <w:proofErr w:type="spellEnd"/>
          </w:p>
          <w:p w:rsidR="0043604A" w:rsidRDefault="0043604A" w:rsidP="00214775">
            <w:pPr>
              <w:spacing w:after="0" w:line="240" w:lineRule="auto"/>
              <w:jc w:val="center"/>
              <w:rPr>
                <w:b/>
                <w:sz w:val="24"/>
                <w:szCs w:val="24"/>
              </w:rPr>
            </w:pPr>
            <w:r>
              <w:rPr>
                <w:b/>
                <w:sz w:val="24"/>
                <w:szCs w:val="24"/>
              </w:rPr>
              <w:t>@162.0 MHz</w:t>
            </w:r>
          </w:p>
        </w:tc>
        <w:tc>
          <w:tcPr>
            <w:tcW w:w="1170" w:type="dxa"/>
          </w:tcPr>
          <w:p w:rsidR="0043604A" w:rsidRDefault="0043604A" w:rsidP="008248B0">
            <w:pPr>
              <w:spacing w:after="0" w:line="240" w:lineRule="auto"/>
              <w:jc w:val="center"/>
              <w:rPr>
                <w:b/>
                <w:sz w:val="24"/>
                <w:szCs w:val="24"/>
              </w:rPr>
            </w:pPr>
            <w:r>
              <w:rPr>
                <w:b/>
                <w:sz w:val="24"/>
                <w:szCs w:val="24"/>
              </w:rPr>
              <w:t>41 dB</w:t>
            </w:r>
          </w:p>
        </w:tc>
        <w:tc>
          <w:tcPr>
            <w:tcW w:w="2338" w:type="dxa"/>
          </w:tcPr>
          <w:p w:rsidR="0043604A" w:rsidRDefault="0043604A" w:rsidP="008248B0">
            <w:pPr>
              <w:spacing w:after="0" w:line="240" w:lineRule="auto"/>
              <w:jc w:val="center"/>
              <w:rPr>
                <w:b/>
                <w:sz w:val="24"/>
                <w:szCs w:val="24"/>
              </w:rPr>
            </w:pPr>
            <w:r>
              <w:rPr>
                <w:b/>
                <w:sz w:val="24"/>
                <w:szCs w:val="24"/>
              </w:rPr>
              <w:t xml:space="preserve">-115 </w:t>
            </w:r>
            <w:proofErr w:type="spellStart"/>
            <w:r>
              <w:rPr>
                <w:b/>
                <w:sz w:val="24"/>
                <w:szCs w:val="24"/>
              </w:rPr>
              <w:t>dBm</w:t>
            </w:r>
            <w:proofErr w:type="spellEnd"/>
          </w:p>
        </w:tc>
        <w:tc>
          <w:tcPr>
            <w:tcW w:w="2430" w:type="dxa"/>
          </w:tcPr>
          <w:p w:rsidR="0043604A" w:rsidRDefault="0043604A" w:rsidP="008248B0">
            <w:pPr>
              <w:spacing w:after="0" w:line="240" w:lineRule="auto"/>
              <w:jc w:val="center"/>
              <w:rPr>
                <w:b/>
                <w:sz w:val="24"/>
                <w:szCs w:val="24"/>
              </w:rPr>
            </w:pPr>
            <w:r>
              <w:rPr>
                <w:b/>
                <w:sz w:val="24"/>
                <w:szCs w:val="24"/>
              </w:rPr>
              <w:t xml:space="preserve">-117 </w:t>
            </w:r>
            <w:proofErr w:type="spellStart"/>
            <w:r>
              <w:rPr>
                <w:b/>
                <w:sz w:val="24"/>
                <w:szCs w:val="24"/>
              </w:rPr>
              <w:t>dBm</w:t>
            </w:r>
            <w:proofErr w:type="spellEnd"/>
          </w:p>
        </w:tc>
      </w:tr>
    </w:tbl>
    <w:p w:rsidR="008248B0" w:rsidRPr="008248B0" w:rsidRDefault="008248B0" w:rsidP="008248B0">
      <w:pPr>
        <w:spacing w:after="0" w:line="240" w:lineRule="auto"/>
        <w:jc w:val="center"/>
        <w:rPr>
          <w:b/>
          <w:sz w:val="24"/>
          <w:szCs w:val="24"/>
        </w:rPr>
      </w:pPr>
      <w:r>
        <w:rPr>
          <w:b/>
          <w:sz w:val="24"/>
          <w:szCs w:val="24"/>
        </w:rPr>
        <w:t xml:space="preserve">  </w:t>
      </w:r>
    </w:p>
    <w:p w:rsidR="008248B0" w:rsidRDefault="008248B0">
      <w:pPr>
        <w:spacing w:after="0" w:line="240" w:lineRule="auto"/>
        <w:rPr>
          <w:highlight w:val="yellow"/>
        </w:rPr>
      </w:pPr>
    </w:p>
    <w:p w:rsidR="000E7A2F" w:rsidRPr="000E7A2F" w:rsidRDefault="000E7A2F" w:rsidP="000E7A2F">
      <w:pPr>
        <w:pStyle w:val="ListParagraph"/>
        <w:numPr>
          <w:ilvl w:val="0"/>
          <w:numId w:val="1"/>
        </w:numPr>
        <w:spacing w:after="0" w:line="240" w:lineRule="auto"/>
        <w:ind w:left="450" w:hanging="450"/>
      </w:pPr>
      <w:r>
        <w:rPr>
          <w:b/>
          <w:sz w:val="24"/>
          <w:szCs w:val="24"/>
        </w:rPr>
        <w:t>Conclusion</w:t>
      </w:r>
    </w:p>
    <w:p w:rsidR="000E7A2F" w:rsidRDefault="000E7A2F" w:rsidP="000E7A2F">
      <w:pPr>
        <w:spacing w:after="0" w:line="240" w:lineRule="auto"/>
      </w:pPr>
    </w:p>
    <w:p w:rsidR="00DE7078" w:rsidRPr="00DE7078" w:rsidRDefault="00DE7078" w:rsidP="00D321D1">
      <w:pPr>
        <w:spacing w:after="0" w:line="240" w:lineRule="auto"/>
        <w:jc w:val="both"/>
        <w:rPr>
          <w:sz w:val="24"/>
          <w:szCs w:val="24"/>
        </w:rPr>
      </w:pPr>
      <w:r>
        <w:rPr>
          <w:sz w:val="24"/>
          <w:szCs w:val="24"/>
        </w:rPr>
        <w:t>ITU has recognized the efficiency and the necessity for digital communications, has produced technical standards and has revised the VHF marine band (RR Appendix 18) to designate channels for data transmission. It is recognized that both analog voice communications</w:t>
      </w:r>
      <w:r w:rsidR="00BF3FF7">
        <w:rPr>
          <w:sz w:val="24"/>
          <w:szCs w:val="24"/>
        </w:rPr>
        <w:t xml:space="preserve"> and digital communications will share the band</w:t>
      </w:r>
      <w:r w:rsidR="0085569A">
        <w:rPr>
          <w:sz w:val="24"/>
          <w:szCs w:val="24"/>
        </w:rPr>
        <w:t>. T</w:t>
      </w:r>
      <w:r w:rsidR="00BF3FF7">
        <w:rPr>
          <w:sz w:val="24"/>
          <w:szCs w:val="24"/>
        </w:rPr>
        <w:t>h</w:t>
      </w:r>
      <w:r w:rsidR="004A61DF">
        <w:rPr>
          <w:sz w:val="24"/>
          <w:szCs w:val="24"/>
        </w:rPr>
        <w:t>is document illustrates how th</w:t>
      </w:r>
      <w:r w:rsidR="00BF3FF7">
        <w:rPr>
          <w:sz w:val="24"/>
          <w:szCs w:val="24"/>
        </w:rPr>
        <w:t xml:space="preserve">e </w:t>
      </w:r>
      <w:r w:rsidR="002772E2">
        <w:rPr>
          <w:sz w:val="24"/>
          <w:szCs w:val="24"/>
        </w:rPr>
        <w:t xml:space="preserve">design and installation of the </w:t>
      </w:r>
      <w:r w:rsidR="00BF3FF7">
        <w:rPr>
          <w:sz w:val="24"/>
          <w:szCs w:val="24"/>
        </w:rPr>
        <w:t xml:space="preserve">new VDES (Figure 1) </w:t>
      </w:r>
      <w:r w:rsidR="004A61DF">
        <w:rPr>
          <w:sz w:val="24"/>
          <w:szCs w:val="24"/>
        </w:rPr>
        <w:t>should address</w:t>
      </w:r>
      <w:r w:rsidR="00BF3FF7">
        <w:rPr>
          <w:sz w:val="24"/>
          <w:szCs w:val="24"/>
        </w:rPr>
        <w:t xml:space="preserve"> the compatibility and interoperability of both systems</w:t>
      </w:r>
      <w:r w:rsidR="002772E2">
        <w:rPr>
          <w:sz w:val="24"/>
          <w:szCs w:val="24"/>
        </w:rPr>
        <w:t>. Th</w:t>
      </w:r>
      <w:r w:rsidR="0085569A">
        <w:rPr>
          <w:sz w:val="24"/>
          <w:szCs w:val="24"/>
        </w:rPr>
        <w:t>e</w:t>
      </w:r>
      <w:r w:rsidR="00D35441">
        <w:rPr>
          <w:sz w:val="24"/>
          <w:szCs w:val="24"/>
        </w:rPr>
        <w:t xml:space="preserve"> </w:t>
      </w:r>
      <w:r w:rsidR="002772E2">
        <w:rPr>
          <w:sz w:val="24"/>
          <w:szCs w:val="24"/>
        </w:rPr>
        <w:t>VDES</w:t>
      </w:r>
      <w:r w:rsidR="00D35441">
        <w:rPr>
          <w:sz w:val="24"/>
          <w:szCs w:val="24"/>
        </w:rPr>
        <w:t>, as</w:t>
      </w:r>
      <w:r w:rsidR="002772E2">
        <w:rPr>
          <w:sz w:val="24"/>
          <w:szCs w:val="24"/>
        </w:rPr>
        <w:t xml:space="preserve"> envisioned by IALA and </w:t>
      </w:r>
      <w:r w:rsidR="0085569A">
        <w:rPr>
          <w:sz w:val="24"/>
          <w:szCs w:val="24"/>
        </w:rPr>
        <w:t xml:space="preserve">presented to </w:t>
      </w:r>
      <w:r w:rsidR="002772E2">
        <w:rPr>
          <w:sz w:val="24"/>
          <w:szCs w:val="24"/>
        </w:rPr>
        <w:t>ITU</w:t>
      </w:r>
      <w:r w:rsidR="00D35441">
        <w:rPr>
          <w:sz w:val="24"/>
          <w:szCs w:val="24"/>
        </w:rPr>
        <w:t>,</w:t>
      </w:r>
      <w:r w:rsidR="002772E2">
        <w:rPr>
          <w:sz w:val="24"/>
          <w:szCs w:val="24"/>
        </w:rPr>
        <w:t xml:space="preserve"> </w:t>
      </w:r>
      <w:r w:rsidR="00D35441">
        <w:rPr>
          <w:sz w:val="24"/>
          <w:szCs w:val="24"/>
        </w:rPr>
        <w:t xml:space="preserve">addresses </w:t>
      </w:r>
      <w:r w:rsidR="004A61DF">
        <w:rPr>
          <w:sz w:val="24"/>
          <w:szCs w:val="24"/>
        </w:rPr>
        <w:t xml:space="preserve">the identified </w:t>
      </w:r>
      <w:r w:rsidR="001467BE">
        <w:rPr>
          <w:sz w:val="24"/>
          <w:szCs w:val="24"/>
        </w:rPr>
        <w:t>improvement</w:t>
      </w:r>
      <w:r w:rsidR="002772E2">
        <w:rPr>
          <w:sz w:val="24"/>
          <w:szCs w:val="24"/>
        </w:rPr>
        <w:t xml:space="preserve"> for the AIS</w:t>
      </w:r>
      <w:r w:rsidR="00D35441">
        <w:rPr>
          <w:sz w:val="24"/>
          <w:szCs w:val="24"/>
        </w:rPr>
        <w:t xml:space="preserve"> along with essential digital communications contributions for </w:t>
      </w:r>
      <w:r w:rsidR="00F62B41">
        <w:rPr>
          <w:sz w:val="24"/>
          <w:szCs w:val="24"/>
        </w:rPr>
        <w:t xml:space="preserve">E-Navigation and GMDSS Modernization. </w:t>
      </w:r>
      <w:r w:rsidR="001467BE">
        <w:rPr>
          <w:sz w:val="24"/>
          <w:szCs w:val="24"/>
        </w:rPr>
        <w:t xml:space="preserve"> </w:t>
      </w:r>
      <w:r>
        <w:rPr>
          <w:sz w:val="24"/>
          <w:szCs w:val="24"/>
        </w:rPr>
        <w:t xml:space="preserve">  </w:t>
      </w:r>
    </w:p>
    <w:sectPr w:rsidR="00DE7078" w:rsidRPr="00DE7078">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2DC" w:rsidRDefault="00B622DC" w:rsidP="007B15F1">
      <w:pPr>
        <w:spacing w:after="0" w:line="240" w:lineRule="auto"/>
      </w:pPr>
      <w:r>
        <w:separator/>
      </w:r>
    </w:p>
  </w:endnote>
  <w:endnote w:type="continuationSeparator" w:id="0">
    <w:p w:rsidR="00B622DC" w:rsidRDefault="00B622DC" w:rsidP="007B15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imes New Roman Bold">
    <w:altName w:val="Times New Roman"/>
    <w:panose1 w:val="02020803070505020304"/>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4523459"/>
      <w:docPartObj>
        <w:docPartGallery w:val="Page Numbers (Bottom of Page)"/>
        <w:docPartUnique/>
      </w:docPartObj>
    </w:sdtPr>
    <w:sdtEndPr>
      <w:rPr>
        <w:noProof/>
      </w:rPr>
    </w:sdtEndPr>
    <w:sdtContent>
      <w:p w:rsidR="007B15F1" w:rsidRDefault="007B15F1">
        <w:pPr>
          <w:pStyle w:val="Footer"/>
          <w:jc w:val="right"/>
        </w:pPr>
        <w:r>
          <w:fldChar w:fldCharType="begin"/>
        </w:r>
        <w:r>
          <w:instrText xml:space="preserve"> PAGE   \* MERGEFORMAT </w:instrText>
        </w:r>
        <w:r>
          <w:fldChar w:fldCharType="separate"/>
        </w:r>
        <w:r w:rsidR="004F370A">
          <w:rPr>
            <w:noProof/>
          </w:rPr>
          <w:t>1</w:t>
        </w:r>
        <w:r>
          <w:rPr>
            <w:noProof/>
          </w:rPr>
          <w:fldChar w:fldCharType="end"/>
        </w:r>
      </w:p>
    </w:sdtContent>
  </w:sdt>
  <w:p w:rsidR="007B15F1" w:rsidRDefault="007B15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2DC" w:rsidRDefault="00B622DC" w:rsidP="007B15F1">
      <w:pPr>
        <w:spacing w:after="0" w:line="240" w:lineRule="auto"/>
      </w:pPr>
      <w:r>
        <w:separator/>
      </w:r>
    </w:p>
  </w:footnote>
  <w:footnote w:type="continuationSeparator" w:id="0">
    <w:p w:rsidR="00B622DC" w:rsidRDefault="00B622DC" w:rsidP="007B15F1">
      <w:pPr>
        <w:spacing w:after="0" w:line="240" w:lineRule="auto"/>
      </w:pPr>
      <w:r>
        <w:continuationSeparator/>
      </w:r>
    </w:p>
  </w:footnote>
  <w:footnote w:id="1">
    <w:p w:rsidR="0090620C" w:rsidRPr="0096393F" w:rsidRDefault="0090620C">
      <w:pPr>
        <w:pStyle w:val="FootnoteText"/>
      </w:pPr>
      <w:r w:rsidRPr="0096393F">
        <w:rPr>
          <w:rStyle w:val="FootnoteReference"/>
        </w:rPr>
        <w:footnoteRef/>
      </w:r>
      <w:r w:rsidRPr="0096393F">
        <w:t xml:space="preserve"> </w:t>
      </w:r>
      <w:r w:rsidR="000102E8" w:rsidRPr="0096393F">
        <w:tab/>
      </w:r>
      <w:r w:rsidRPr="0096393F">
        <w:t>Report ITU-R M.2169</w:t>
      </w:r>
      <w:r w:rsidR="00E1634E" w:rsidRPr="0096393F">
        <w:t xml:space="preserve"> </w:t>
      </w:r>
      <w:r w:rsidR="00DA6176" w:rsidRPr="0096393F">
        <w:t xml:space="preserve">refers to a study of the effects of </w:t>
      </w:r>
      <w:r w:rsidRPr="0096393F">
        <w:t>data burst transmissions</w:t>
      </w:r>
      <w:r w:rsidR="00DA6176" w:rsidRPr="0096393F">
        <w:t xml:space="preserve"> on </w:t>
      </w:r>
      <w:r w:rsidRPr="0096393F">
        <w:t xml:space="preserve">voice </w:t>
      </w:r>
      <w:r w:rsidR="00791D78" w:rsidRPr="0096393F">
        <w:t xml:space="preserve">radio </w:t>
      </w:r>
      <w:r w:rsidRPr="0096393F">
        <w:t>communications</w:t>
      </w:r>
      <w:r w:rsidR="00DA6176" w:rsidRPr="0096393F">
        <w:t xml:space="preserve"> which concludes that </w:t>
      </w:r>
      <w:r w:rsidRPr="0096393F">
        <w:t>the</w:t>
      </w:r>
      <w:r w:rsidR="0093647E" w:rsidRPr="0096393F">
        <w:t xml:space="preserve"> consequential loss of intelligibility </w:t>
      </w:r>
      <w:r w:rsidR="00DA6176" w:rsidRPr="0096393F">
        <w:t xml:space="preserve">of human speech </w:t>
      </w:r>
      <w:r w:rsidR="0093647E" w:rsidRPr="0096393F">
        <w:t>is</w:t>
      </w:r>
      <w:r w:rsidRPr="0096393F">
        <w:t xml:space="preserve"> tolerable</w:t>
      </w:r>
      <w:r w:rsidR="0093647E" w:rsidRPr="0096393F">
        <w:t xml:space="preserve"> if the frequency of occurrence and the length of the </w:t>
      </w:r>
      <w:r w:rsidR="00547251" w:rsidRPr="0096393F">
        <w:t xml:space="preserve">data </w:t>
      </w:r>
      <w:r w:rsidR="0093647E" w:rsidRPr="0096393F">
        <w:t>burst</w:t>
      </w:r>
      <w:r w:rsidR="00547251" w:rsidRPr="0096393F">
        <w:t>s</w:t>
      </w:r>
      <w:r w:rsidR="0093647E" w:rsidRPr="0096393F">
        <w:t xml:space="preserve"> are appropriately limited</w:t>
      </w:r>
      <w:r w:rsidR="00DA6176" w:rsidRPr="0096393F">
        <w:t>, e.g., as in AIS</w:t>
      </w:r>
      <w:r w:rsidR="0093647E" w:rsidRPr="0096393F">
        <w:t xml:space="preserve">. </w:t>
      </w:r>
      <w:r w:rsidR="00DA6176" w:rsidRPr="0096393F">
        <w:t>Considering the successful implementation of AIS</w:t>
      </w:r>
      <w:r w:rsidR="0097651E" w:rsidRPr="0096393F">
        <w:t xml:space="preserve"> in the VHF marine radio environment</w:t>
      </w:r>
      <w:r w:rsidR="00DA6176" w:rsidRPr="0096393F">
        <w:t>, s</w:t>
      </w:r>
      <w:r w:rsidR="00791D78" w:rsidRPr="0096393F">
        <w:t xml:space="preserve">imilar timing limits to AIS are </w:t>
      </w:r>
      <w:r w:rsidR="0097651E" w:rsidRPr="0096393F">
        <w:t xml:space="preserve">proposed for </w:t>
      </w:r>
      <w:r w:rsidR="00791D78" w:rsidRPr="0096393F">
        <w:t>VDES</w:t>
      </w:r>
      <w:r w:rsidR="00547251" w:rsidRPr="0096393F">
        <w:t xml:space="preserve">. </w:t>
      </w:r>
    </w:p>
  </w:footnote>
  <w:footnote w:id="2">
    <w:p w:rsidR="0090620C" w:rsidRPr="0096393F" w:rsidRDefault="0090620C">
      <w:pPr>
        <w:pStyle w:val="FootnoteText"/>
      </w:pPr>
      <w:r w:rsidRPr="0096393F">
        <w:rPr>
          <w:rStyle w:val="FootnoteReference"/>
        </w:rPr>
        <w:footnoteRef/>
      </w:r>
      <w:r w:rsidRPr="0096393F">
        <w:t xml:space="preserve"> </w:t>
      </w:r>
      <w:r w:rsidR="000102E8" w:rsidRPr="0096393F">
        <w:tab/>
      </w:r>
      <w:r w:rsidR="003A3CB3" w:rsidRPr="0096393F">
        <w:t>DSC calls are repeated if they are not acknowledged, since it is understood that a single call may be blocked.</w:t>
      </w:r>
      <w:r w:rsidR="00670CBF" w:rsidRPr="0096393F">
        <w:t xml:space="preserve"> </w:t>
      </w:r>
    </w:p>
  </w:footnote>
  <w:footnote w:id="3">
    <w:p w:rsidR="0090620C" w:rsidRPr="0096393F" w:rsidRDefault="0090620C">
      <w:pPr>
        <w:pStyle w:val="FootnoteText"/>
      </w:pPr>
      <w:r w:rsidRPr="0096393F">
        <w:rPr>
          <w:rStyle w:val="FootnoteReference"/>
        </w:rPr>
        <w:footnoteRef/>
      </w:r>
      <w:r w:rsidRPr="0096393F">
        <w:t xml:space="preserve"> </w:t>
      </w:r>
      <w:r w:rsidR="000102E8" w:rsidRPr="0096393F">
        <w:tab/>
      </w:r>
      <w:r w:rsidR="003A3CB3" w:rsidRPr="0096393F">
        <w:t>DSC distress alert</w:t>
      </w:r>
      <w:r w:rsidR="00791D78" w:rsidRPr="0096393F">
        <w:t>s</w:t>
      </w:r>
      <w:r w:rsidR="003A3CB3" w:rsidRPr="0096393F">
        <w:t xml:space="preserve"> </w:t>
      </w:r>
      <w:r w:rsidR="00791D78" w:rsidRPr="0096393F">
        <w:t>are repeated</w:t>
      </w:r>
      <w:r w:rsidR="00E1634E" w:rsidRPr="0096393F">
        <w:t xml:space="preserve"> until acknowledged.</w:t>
      </w:r>
      <w:r w:rsidR="00791D78" w:rsidRPr="0096393F">
        <w:t xml:space="preserve"> </w:t>
      </w:r>
      <w:r w:rsidR="00E1634E" w:rsidRPr="0096393F">
        <w:t>E</w:t>
      </w:r>
      <w:r w:rsidR="00791D78" w:rsidRPr="0096393F">
        <w:t xml:space="preserve">ach </w:t>
      </w:r>
      <w:r w:rsidR="00E1634E" w:rsidRPr="0096393F">
        <w:t xml:space="preserve">transmission </w:t>
      </w:r>
      <w:r w:rsidR="00791D78" w:rsidRPr="0096393F">
        <w:t xml:space="preserve">is </w:t>
      </w:r>
      <w:r w:rsidR="003A3CB3" w:rsidRPr="0096393F">
        <w:t xml:space="preserve">1500ms </w:t>
      </w:r>
      <w:r w:rsidR="00791D78" w:rsidRPr="0096393F">
        <w:t>long</w:t>
      </w:r>
      <w:r w:rsidR="00E1634E" w:rsidRPr="0096393F">
        <w:t xml:space="preserve"> and</w:t>
      </w:r>
      <w:r w:rsidR="00791D78" w:rsidRPr="0096393F">
        <w:t xml:space="preserve"> </w:t>
      </w:r>
      <w:r w:rsidR="00E1634E" w:rsidRPr="0096393F">
        <w:t>contains</w:t>
      </w:r>
      <w:r w:rsidR="003A3CB3" w:rsidRPr="0096393F">
        <w:t xml:space="preserve"> five repetitions of the DSC distress call.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70A" w:rsidRDefault="004F370A" w:rsidP="004F370A">
    <w:pPr>
      <w:spacing w:after="0"/>
      <w:jc w:val="right"/>
    </w:pPr>
    <w:r>
      <w:t>e-NAV14-10.3.4</w:t>
    </w:r>
  </w:p>
  <w:p w:rsidR="004F370A" w:rsidRDefault="004F370A" w:rsidP="004F370A">
    <w:pPr>
      <w:spacing w:after="0"/>
      <w:jc w:val="right"/>
    </w:pPr>
    <w:r>
      <w:t xml:space="preserve">Formerly </w:t>
    </w:r>
    <w:r>
      <w:t>Brest Output ZZ</w:t>
    </w:r>
  </w:p>
  <w:p w:rsidR="003235CD" w:rsidRDefault="003235CD" w:rsidP="003235C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692642"/>
    <w:multiLevelType w:val="hybridMultilevel"/>
    <w:tmpl w:val="83D04B3E"/>
    <w:lvl w:ilvl="0" w:tplc="1AD236B4">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BDD7911"/>
    <w:multiLevelType w:val="hybridMultilevel"/>
    <w:tmpl w:val="C5F4CC4E"/>
    <w:lvl w:ilvl="0" w:tplc="631EFF72">
      <w:start w:val="1"/>
      <w:numFmt w:val="decimal"/>
      <w:lvlText w:val="%1."/>
      <w:lvlJc w:val="left"/>
      <w:pPr>
        <w:ind w:left="360" w:hanging="360"/>
      </w:pPr>
      <w:rPr>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D7B"/>
    <w:rsid w:val="000102E8"/>
    <w:rsid w:val="000B5334"/>
    <w:rsid w:val="000B61D8"/>
    <w:rsid w:val="000D3854"/>
    <w:rsid w:val="000D6103"/>
    <w:rsid w:val="000E7A2F"/>
    <w:rsid w:val="00130966"/>
    <w:rsid w:val="001467BE"/>
    <w:rsid w:val="001745D6"/>
    <w:rsid w:val="00174FAD"/>
    <w:rsid w:val="00180435"/>
    <w:rsid w:val="00181B37"/>
    <w:rsid w:val="001824E9"/>
    <w:rsid w:val="0018636D"/>
    <w:rsid w:val="001B6B2E"/>
    <w:rsid w:val="001E29DE"/>
    <w:rsid w:val="00214775"/>
    <w:rsid w:val="00217EFB"/>
    <w:rsid w:val="0023205C"/>
    <w:rsid w:val="00243796"/>
    <w:rsid w:val="002609C7"/>
    <w:rsid w:val="0026123F"/>
    <w:rsid w:val="0027358A"/>
    <w:rsid w:val="002772E2"/>
    <w:rsid w:val="0028227A"/>
    <w:rsid w:val="002A5E24"/>
    <w:rsid w:val="002E5C81"/>
    <w:rsid w:val="0030459D"/>
    <w:rsid w:val="0030763F"/>
    <w:rsid w:val="003110B4"/>
    <w:rsid w:val="003235CD"/>
    <w:rsid w:val="00332D06"/>
    <w:rsid w:val="00337ABD"/>
    <w:rsid w:val="003625B9"/>
    <w:rsid w:val="00365D7B"/>
    <w:rsid w:val="00377690"/>
    <w:rsid w:val="00397F90"/>
    <w:rsid w:val="003A3CB3"/>
    <w:rsid w:val="003B56C1"/>
    <w:rsid w:val="003E0F75"/>
    <w:rsid w:val="004013A1"/>
    <w:rsid w:val="004160C4"/>
    <w:rsid w:val="0043604A"/>
    <w:rsid w:val="00474D75"/>
    <w:rsid w:val="00487BCA"/>
    <w:rsid w:val="004A61DF"/>
    <w:rsid w:val="004C1AD1"/>
    <w:rsid w:val="004C3A54"/>
    <w:rsid w:val="004D38C3"/>
    <w:rsid w:val="004F370A"/>
    <w:rsid w:val="0050687A"/>
    <w:rsid w:val="00536E13"/>
    <w:rsid w:val="00547251"/>
    <w:rsid w:val="005504D9"/>
    <w:rsid w:val="00551178"/>
    <w:rsid w:val="005A2AE5"/>
    <w:rsid w:val="005B662B"/>
    <w:rsid w:val="005D6040"/>
    <w:rsid w:val="0060124F"/>
    <w:rsid w:val="006270DB"/>
    <w:rsid w:val="00670CBF"/>
    <w:rsid w:val="006803B2"/>
    <w:rsid w:val="00683AD8"/>
    <w:rsid w:val="006A7DA3"/>
    <w:rsid w:val="006E157E"/>
    <w:rsid w:val="007146DF"/>
    <w:rsid w:val="0071641D"/>
    <w:rsid w:val="00740A39"/>
    <w:rsid w:val="007429A0"/>
    <w:rsid w:val="00754A90"/>
    <w:rsid w:val="00765DF5"/>
    <w:rsid w:val="00783188"/>
    <w:rsid w:val="00791D78"/>
    <w:rsid w:val="007A4AE4"/>
    <w:rsid w:val="007B15F1"/>
    <w:rsid w:val="008248B0"/>
    <w:rsid w:val="00831803"/>
    <w:rsid w:val="00833EFB"/>
    <w:rsid w:val="0084008A"/>
    <w:rsid w:val="0085569A"/>
    <w:rsid w:val="00862FAC"/>
    <w:rsid w:val="008723A0"/>
    <w:rsid w:val="0087433A"/>
    <w:rsid w:val="00897851"/>
    <w:rsid w:val="008A4A68"/>
    <w:rsid w:val="008C2FBE"/>
    <w:rsid w:val="008C5719"/>
    <w:rsid w:val="008F07C2"/>
    <w:rsid w:val="0090620C"/>
    <w:rsid w:val="0093647E"/>
    <w:rsid w:val="00945897"/>
    <w:rsid w:val="0096393F"/>
    <w:rsid w:val="0097651E"/>
    <w:rsid w:val="00997E1E"/>
    <w:rsid w:val="009B3715"/>
    <w:rsid w:val="009D20D0"/>
    <w:rsid w:val="009E5E47"/>
    <w:rsid w:val="009F5119"/>
    <w:rsid w:val="00A10699"/>
    <w:rsid w:val="00A24F11"/>
    <w:rsid w:val="00A45386"/>
    <w:rsid w:val="00A545A8"/>
    <w:rsid w:val="00A658AE"/>
    <w:rsid w:val="00A86232"/>
    <w:rsid w:val="00AB47CE"/>
    <w:rsid w:val="00AD2A4F"/>
    <w:rsid w:val="00AE4ABE"/>
    <w:rsid w:val="00B42CFB"/>
    <w:rsid w:val="00B45090"/>
    <w:rsid w:val="00B558C7"/>
    <w:rsid w:val="00B622DC"/>
    <w:rsid w:val="00B626F7"/>
    <w:rsid w:val="00B70B05"/>
    <w:rsid w:val="00BA52D3"/>
    <w:rsid w:val="00BA6EC8"/>
    <w:rsid w:val="00BD712A"/>
    <w:rsid w:val="00BF0BDC"/>
    <w:rsid w:val="00BF3FF7"/>
    <w:rsid w:val="00C11C77"/>
    <w:rsid w:val="00C43215"/>
    <w:rsid w:val="00C82E33"/>
    <w:rsid w:val="00CD27EF"/>
    <w:rsid w:val="00CD5A4C"/>
    <w:rsid w:val="00CE4C68"/>
    <w:rsid w:val="00CF1E4D"/>
    <w:rsid w:val="00D321D1"/>
    <w:rsid w:val="00D3445F"/>
    <w:rsid w:val="00D35441"/>
    <w:rsid w:val="00D7058A"/>
    <w:rsid w:val="00D705E1"/>
    <w:rsid w:val="00D71289"/>
    <w:rsid w:val="00DA6176"/>
    <w:rsid w:val="00DA7338"/>
    <w:rsid w:val="00DA74DC"/>
    <w:rsid w:val="00DD3463"/>
    <w:rsid w:val="00DE169A"/>
    <w:rsid w:val="00DE7078"/>
    <w:rsid w:val="00DF7DB4"/>
    <w:rsid w:val="00E1634E"/>
    <w:rsid w:val="00E20D0D"/>
    <w:rsid w:val="00E30D25"/>
    <w:rsid w:val="00E66B51"/>
    <w:rsid w:val="00E826DD"/>
    <w:rsid w:val="00E91D1D"/>
    <w:rsid w:val="00EA3097"/>
    <w:rsid w:val="00EB2C35"/>
    <w:rsid w:val="00EF7194"/>
    <w:rsid w:val="00F15D78"/>
    <w:rsid w:val="00F43333"/>
    <w:rsid w:val="00F62B41"/>
    <w:rsid w:val="00F95D75"/>
    <w:rsid w:val="00FA235E"/>
    <w:rsid w:val="00FC526A"/>
    <w:rsid w:val="00FD2874"/>
    <w:rsid w:val="00FD4D44"/>
    <w:rsid w:val="00FE226D"/>
    <w:rsid w:val="00FE4DD9"/>
    <w:rsid w:val="00FE4EAF"/>
    <w:rsid w:val="00FF5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25B9"/>
    <w:pPr>
      <w:ind w:left="720"/>
      <w:contextualSpacing/>
    </w:pPr>
  </w:style>
  <w:style w:type="paragraph" w:styleId="Header">
    <w:name w:val="header"/>
    <w:basedOn w:val="Normal"/>
    <w:link w:val="HeaderChar"/>
    <w:uiPriority w:val="99"/>
    <w:unhideWhenUsed/>
    <w:rsid w:val="007B15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15F1"/>
    <w:rPr>
      <w:sz w:val="22"/>
      <w:szCs w:val="22"/>
    </w:rPr>
  </w:style>
  <w:style w:type="paragraph" w:styleId="Footer">
    <w:name w:val="footer"/>
    <w:basedOn w:val="Normal"/>
    <w:link w:val="FooterChar"/>
    <w:uiPriority w:val="99"/>
    <w:unhideWhenUsed/>
    <w:rsid w:val="007B15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5F1"/>
    <w:rPr>
      <w:sz w:val="22"/>
      <w:szCs w:val="22"/>
    </w:rPr>
  </w:style>
  <w:style w:type="paragraph" w:styleId="FootnoteText">
    <w:name w:val="footnote text"/>
    <w:basedOn w:val="Normal"/>
    <w:link w:val="FootnoteTextChar"/>
    <w:uiPriority w:val="99"/>
    <w:semiHidden/>
    <w:unhideWhenUsed/>
    <w:rsid w:val="009062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620C"/>
  </w:style>
  <w:style w:type="character" w:styleId="FootnoteReference">
    <w:name w:val="footnote reference"/>
    <w:basedOn w:val="DefaultParagraphFont"/>
    <w:uiPriority w:val="99"/>
    <w:unhideWhenUsed/>
    <w:rsid w:val="0090620C"/>
    <w:rPr>
      <w:vertAlign w:val="superscript"/>
    </w:rPr>
  </w:style>
  <w:style w:type="paragraph" w:customStyle="1" w:styleId="Tabletext">
    <w:name w:val="Table_text"/>
    <w:basedOn w:val="Normal"/>
    <w:link w:val="TabletextChar"/>
    <w:rsid w:val="00DA7338"/>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Times New Roman" w:eastAsiaTheme="minorEastAsia" w:hAnsi="Times New Roman"/>
      <w:sz w:val="20"/>
      <w:szCs w:val="20"/>
      <w:lang w:val="en-GB"/>
    </w:rPr>
  </w:style>
  <w:style w:type="paragraph" w:customStyle="1" w:styleId="Tablehead">
    <w:name w:val="Table_head"/>
    <w:basedOn w:val="Tabletext"/>
    <w:next w:val="Tabletext"/>
    <w:link w:val="TableheadChar"/>
    <w:rsid w:val="00DA7338"/>
    <w:pPr>
      <w:keepNext/>
      <w:spacing w:before="80" w:after="80"/>
      <w:jc w:val="center"/>
    </w:pPr>
    <w:rPr>
      <w:rFonts w:ascii="Times New Roman Bold" w:hAnsi="Times New Roman Bold"/>
      <w:b/>
    </w:rPr>
  </w:style>
  <w:style w:type="paragraph" w:customStyle="1" w:styleId="TableNo">
    <w:name w:val="Table_No"/>
    <w:basedOn w:val="Normal"/>
    <w:next w:val="Tabletitle"/>
    <w:link w:val="TableNo0"/>
    <w:rsid w:val="00DA7338"/>
    <w:pPr>
      <w:keepNext/>
      <w:tabs>
        <w:tab w:val="left" w:pos="1134"/>
        <w:tab w:val="left" w:pos="1871"/>
        <w:tab w:val="left" w:pos="2268"/>
      </w:tabs>
      <w:overflowPunct w:val="0"/>
      <w:autoSpaceDE w:val="0"/>
      <w:autoSpaceDN w:val="0"/>
      <w:adjustRightInd w:val="0"/>
      <w:spacing w:before="560" w:after="120" w:line="240" w:lineRule="auto"/>
      <w:jc w:val="center"/>
      <w:textAlignment w:val="baseline"/>
    </w:pPr>
    <w:rPr>
      <w:rFonts w:ascii="Times New Roman" w:eastAsiaTheme="minorEastAsia" w:hAnsi="Times New Roman"/>
      <w:caps/>
      <w:sz w:val="20"/>
      <w:szCs w:val="20"/>
      <w:lang w:val="en-GB"/>
    </w:rPr>
  </w:style>
  <w:style w:type="paragraph" w:customStyle="1" w:styleId="Tabletitle">
    <w:name w:val="Table_title"/>
    <w:basedOn w:val="Normal"/>
    <w:next w:val="Tabletext"/>
    <w:link w:val="Tabletitle0"/>
    <w:rsid w:val="00DA7338"/>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heme="minorEastAsia" w:hAnsi="Times New Roman Bold"/>
      <w:b/>
      <w:sz w:val="20"/>
      <w:szCs w:val="20"/>
      <w:lang w:val="en-GB"/>
    </w:rPr>
  </w:style>
  <w:style w:type="character" w:customStyle="1" w:styleId="TabletextChar">
    <w:name w:val="Table_text Char"/>
    <w:basedOn w:val="DefaultParagraphFont"/>
    <w:link w:val="Tabletext"/>
    <w:rsid w:val="00DA7338"/>
    <w:rPr>
      <w:rFonts w:ascii="Times New Roman" w:eastAsiaTheme="minorEastAsia" w:hAnsi="Times New Roman"/>
      <w:lang w:val="en-GB"/>
    </w:rPr>
  </w:style>
  <w:style w:type="character" w:customStyle="1" w:styleId="Tabletitle0">
    <w:name w:val="Table_title Знак"/>
    <w:link w:val="Tabletitle"/>
    <w:locked/>
    <w:rsid w:val="00DA7338"/>
    <w:rPr>
      <w:rFonts w:ascii="Times New Roman Bold" w:eastAsiaTheme="minorEastAsia" w:hAnsi="Times New Roman Bold"/>
      <w:b/>
      <w:lang w:val="en-GB"/>
    </w:rPr>
  </w:style>
  <w:style w:type="character" w:customStyle="1" w:styleId="TableheadChar">
    <w:name w:val="Table_head Char"/>
    <w:basedOn w:val="DefaultParagraphFont"/>
    <w:link w:val="Tablehead"/>
    <w:rsid w:val="00DA7338"/>
    <w:rPr>
      <w:rFonts w:ascii="Times New Roman Bold" w:eastAsiaTheme="minorEastAsia" w:hAnsi="Times New Roman Bold"/>
      <w:b/>
      <w:lang w:val="en-GB"/>
    </w:rPr>
  </w:style>
  <w:style w:type="character" w:customStyle="1" w:styleId="TableNo0">
    <w:name w:val="Table_No Знак"/>
    <w:link w:val="TableNo"/>
    <w:locked/>
    <w:rsid w:val="00DA7338"/>
    <w:rPr>
      <w:rFonts w:ascii="Times New Roman" w:eastAsiaTheme="minorEastAsia" w:hAnsi="Times New Roman"/>
      <w:caps/>
      <w:lang w:val="en-GB"/>
    </w:rPr>
  </w:style>
  <w:style w:type="paragraph" w:customStyle="1" w:styleId="Figure">
    <w:name w:val="Figure"/>
    <w:basedOn w:val="Normal"/>
    <w:next w:val="Normal"/>
    <w:rsid w:val="0096393F"/>
    <w:pPr>
      <w:keepNext/>
      <w:keepLines/>
      <w:tabs>
        <w:tab w:val="left" w:pos="1134"/>
        <w:tab w:val="left" w:pos="1871"/>
        <w:tab w:val="left" w:pos="2268"/>
      </w:tabs>
      <w:overflowPunct w:val="0"/>
      <w:autoSpaceDE w:val="0"/>
      <w:autoSpaceDN w:val="0"/>
      <w:adjustRightInd w:val="0"/>
      <w:spacing w:before="120" w:after="0" w:line="240" w:lineRule="auto"/>
      <w:jc w:val="center"/>
      <w:textAlignment w:val="baseline"/>
    </w:pPr>
    <w:rPr>
      <w:rFonts w:ascii="Times New Roman" w:eastAsiaTheme="minorEastAsia" w:hAnsi="Times New Roman"/>
      <w:sz w:val="24"/>
      <w:szCs w:val="20"/>
      <w:lang w:val="en-GB"/>
    </w:rPr>
  </w:style>
  <w:style w:type="paragraph" w:customStyle="1" w:styleId="FigureNo">
    <w:name w:val="Figure_No"/>
    <w:basedOn w:val="Normal"/>
    <w:next w:val="Normal"/>
    <w:rsid w:val="0096393F"/>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pPr>
    <w:rPr>
      <w:rFonts w:ascii="Times New Roman" w:eastAsiaTheme="minorEastAsia" w:hAnsi="Times New Roman"/>
      <w:caps/>
      <w:sz w:val="20"/>
      <w:szCs w:val="20"/>
      <w:lang w:val="en-GB"/>
    </w:rPr>
  </w:style>
  <w:style w:type="table" w:styleId="TableGrid">
    <w:name w:val="Table Grid"/>
    <w:basedOn w:val="TableNormal"/>
    <w:uiPriority w:val="59"/>
    <w:rsid w:val="00D705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25B9"/>
    <w:pPr>
      <w:ind w:left="720"/>
      <w:contextualSpacing/>
    </w:pPr>
  </w:style>
  <w:style w:type="paragraph" w:styleId="Header">
    <w:name w:val="header"/>
    <w:basedOn w:val="Normal"/>
    <w:link w:val="HeaderChar"/>
    <w:uiPriority w:val="99"/>
    <w:unhideWhenUsed/>
    <w:rsid w:val="007B15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15F1"/>
    <w:rPr>
      <w:sz w:val="22"/>
      <w:szCs w:val="22"/>
    </w:rPr>
  </w:style>
  <w:style w:type="paragraph" w:styleId="Footer">
    <w:name w:val="footer"/>
    <w:basedOn w:val="Normal"/>
    <w:link w:val="FooterChar"/>
    <w:uiPriority w:val="99"/>
    <w:unhideWhenUsed/>
    <w:rsid w:val="007B15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5F1"/>
    <w:rPr>
      <w:sz w:val="22"/>
      <w:szCs w:val="22"/>
    </w:rPr>
  </w:style>
  <w:style w:type="paragraph" w:styleId="FootnoteText">
    <w:name w:val="footnote text"/>
    <w:basedOn w:val="Normal"/>
    <w:link w:val="FootnoteTextChar"/>
    <w:uiPriority w:val="99"/>
    <w:semiHidden/>
    <w:unhideWhenUsed/>
    <w:rsid w:val="009062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620C"/>
  </w:style>
  <w:style w:type="character" w:styleId="FootnoteReference">
    <w:name w:val="footnote reference"/>
    <w:basedOn w:val="DefaultParagraphFont"/>
    <w:uiPriority w:val="99"/>
    <w:unhideWhenUsed/>
    <w:rsid w:val="0090620C"/>
    <w:rPr>
      <w:vertAlign w:val="superscript"/>
    </w:rPr>
  </w:style>
  <w:style w:type="paragraph" w:customStyle="1" w:styleId="Tabletext">
    <w:name w:val="Table_text"/>
    <w:basedOn w:val="Normal"/>
    <w:link w:val="TabletextChar"/>
    <w:rsid w:val="00DA7338"/>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Times New Roman" w:eastAsiaTheme="minorEastAsia" w:hAnsi="Times New Roman"/>
      <w:sz w:val="20"/>
      <w:szCs w:val="20"/>
      <w:lang w:val="en-GB"/>
    </w:rPr>
  </w:style>
  <w:style w:type="paragraph" w:customStyle="1" w:styleId="Tablehead">
    <w:name w:val="Table_head"/>
    <w:basedOn w:val="Tabletext"/>
    <w:next w:val="Tabletext"/>
    <w:link w:val="TableheadChar"/>
    <w:rsid w:val="00DA7338"/>
    <w:pPr>
      <w:keepNext/>
      <w:spacing w:before="80" w:after="80"/>
      <w:jc w:val="center"/>
    </w:pPr>
    <w:rPr>
      <w:rFonts w:ascii="Times New Roman Bold" w:hAnsi="Times New Roman Bold"/>
      <w:b/>
    </w:rPr>
  </w:style>
  <w:style w:type="paragraph" w:customStyle="1" w:styleId="TableNo">
    <w:name w:val="Table_No"/>
    <w:basedOn w:val="Normal"/>
    <w:next w:val="Tabletitle"/>
    <w:link w:val="TableNo0"/>
    <w:rsid w:val="00DA7338"/>
    <w:pPr>
      <w:keepNext/>
      <w:tabs>
        <w:tab w:val="left" w:pos="1134"/>
        <w:tab w:val="left" w:pos="1871"/>
        <w:tab w:val="left" w:pos="2268"/>
      </w:tabs>
      <w:overflowPunct w:val="0"/>
      <w:autoSpaceDE w:val="0"/>
      <w:autoSpaceDN w:val="0"/>
      <w:adjustRightInd w:val="0"/>
      <w:spacing w:before="560" w:after="120" w:line="240" w:lineRule="auto"/>
      <w:jc w:val="center"/>
      <w:textAlignment w:val="baseline"/>
    </w:pPr>
    <w:rPr>
      <w:rFonts w:ascii="Times New Roman" w:eastAsiaTheme="minorEastAsia" w:hAnsi="Times New Roman"/>
      <w:caps/>
      <w:sz w:val="20"/>
      <w:szCs w:val="20"/>
      <w:lang w:val="en-GB"/>
    </w:rPr>
  </w:style>
  <w:style w:type="paragraph" w:customStyle="1" w:styleId="Tabletitle">
    <w:name w:val="Table_title"/>
    <w:basedOn w:val="Normal"/>
    <w:next w:val="Tabletext"/>
    <w:link w:val="Tabletitle0"/>
    <w:rsid w:val="00DA7338"/>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heme="minorEastAsia" w:hAnsi="Times New Roman Bold"/>
      <w:b/>
      <w:sz w:val="20"/>
      <w:szCs w:val="20"/>
      <w:lang w:val="en-GB"/>
    </w:rPr>
  </w:style>
  <w:style w:type="character" w:customStyle="1" w:styleId="TabletextChar">
    <w:name w:val="Table_text Char"/>
    <w:basedOn w:val="DefaultParagraphFont"/>
    <w:link w:val="Tabletext"/>
    <w:rsid w:val="00DA7338"/>
    <w:rPr>
      <w:rFonts w:ascii="Times New Roman" w:eastAsiaTheme="minorEastAsia" w:hAnsi="Times New Roman"/>
      <w:lang w:val="en-GB"/>
    </w:rPr>
  </w:style>
  <w:style w:type="character" w:customStyle="1" w:styleId="Tabletitle0">
    <w:name w:val="Table_title Знак"/>
    <w:link w:val="Tabletitle"/>
    <w:locked/>
    <w:rsid w:val="00DA7338"/>
    <w:rPr>
      <w:rFonts w:ascii="Times New Roman Bold" w:eastAsiaTheme="minorEastAsia" w:hAnsi="Times New Roman Bold"/>
      <w:b/>
      <w:lang w:val="en-GB"/>
    </w:rPr>
  </w:style>
  <w:style w:type="character" w:customStyle="1" w:styleId="TableheadChar">
    <w:name w:val="Table_head Char"/>
    <w:basedOn w:val="DefaultParagraphFont"/>
    <w:link w:val="Tablehead"/>
    <w:rsid w:val="00DA7338"/>
    <w:rPr>
      <w:rFonts w:ascii="Times New Roman Bold" w:eastAsiaTheme="minorEastAsia" w:hAnsi="Times New Roman Bold"/>
      <w:b/>
      <w:lang w:val="en-GB"/>
    </w:rPr>
  </w:style>
  <w:style w:type="character" w:customStyle="1" w:styleId="TableNo0">
    <w:name w:val="Table_No Знак"/>
    <w:link w:val="TableNo"/>
    <w:locked/>
    <w:rsid w:val="00DA7338"/>
    <w:rPr>
      <w:rFonts w:ascii="Times New Roman" w:eastAsiaTheme="minorEastAsia" w:hAnsi="Times New Roman"/>
      <w:caps/>
      <w:lang w:val="en-GB"/>
    </w:rPr>
  </w:style>
  <w:style w:type="paragraph" w:customStyle="1" w:styleId="Figure">
    <w:name w:val="Figure"/>
    <w:basedOn w:val="Normal"/>
    <w:next w:val="Normal"/>
    <w:rsid w:val="0096393F"/>
    <w:pPr>
      <w:keepNext/>
      <w:keepLines/>
      <w:tabs>
        <w:tab w:val="left" w:pos="1134"/>
        <w:tab w:val="left" w:pos="1871"/>
        <w:tab w:val="left" w:pos="2268"/>
      </w:tabs>
      <w:overflowPunct w:val="0"/>
      <w:autoSpaceDE w:val="0"/>
      <w:autoSpaceDN w:val="0"/>
      <w:adjustRightInd w:val="0"/>
      <w:spacing w:before="120" w:after="0" w:line="240" w:lineRule="auto"/>
      <w:jc w:val="center"/>
      <w:textAlignment w:val="baseline"/>
    </w:pPr>
    <w:rPr>
      <w:rFonts w:ascii="Times New Roman" w:eastAsiaTheme="minorEastAsia" w:hAnsi="Times New Roman"/>
      <w:sz w:val="24"/>
      <w:szCs w:val="20"/>
      <w:lang w:val="en-GB"/>
    </w:rPr>
  </w:style>
  <w:style w:type="paragraph" w:customStyle="1" w:styleId="FigureNo">
    <w:name w:val="Figure_No"/>
    <w:basedOn w:val="Normal"/>
    <w:next w:val="Normal"/>
    <w:rsid w:val="0096393F"/>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pPr>
    <w:rPr>
      <w:rFonts w:ascii="Times New Roman" w:eastAsiaTheme="minorEastAsia" w:hAnsi="Times New Roman"/>
      <w:caps/>
      <w:sz w:val="20"/>
      <w:szCs w:val="20"/>
      <w:lang w:val="en-GB"/>
    </w:rPr>
  </w:style>
  <w:style w:type="table" w:styleId="TableGrid">
    <w:name w:val="Table Grid"/>
    <w:basedOn w:val="TableNormal"/>
    <w:uiPriority w:val="59"/>
    <w:rsid w:val="00D705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95125-28E0-4008-8F34-919CB3047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1733</Words>
  <Characters>9881</Characters>
  <Application>Microsoft Office Word</Application>
  <DocSecurity>0</DocSecurity>
  <Lines>82</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ANFR</Company>
  <LinksUpToDate>false</LinksUpToDate>
  <CharactersWithSpaces>11591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 Norsworthy</dc:creator>
  <cp:lastModifiedBy>Seamus Doyle</cp:lastModifiedBy>
  <cp:revision>2</cp:revision>
  <dcterms:created xsi:type="dcterms:W3CDTF">2013-08-30T21:42:00Z</dcterms:created>
  <dcterms:modified xsi:type="dcterms:W3CDTF">2013-08-30T21:42:00Z</dcterms:modified>
</cp:coreProperties>
</file>